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48"/>
        <w:keepNext w:val="0"/>
        <w:keepLines w:val="0"/>
        <w:pageBreakBefore w:val="0"/>
        <w:widowControl w:val="0"/>
        <w:kinsoku/>
        <w:wordWrap/>
        <w:overflowPunct/>
        <w:topLinePunct w:val="0"/>
        <w:autoSpaceDE/>
        <w:autoSpaceDN/>
        <w:bidi w:val="0"/>
        <w:adjustRightInd/>
        <w:snapToGrid/>
        <w:spacing w:after="156" w:afterLines="50" w:line="590" w:lineRule="exact"/>
        <w:jc w:val="center"/>
        <w:textAlignment w:val="auto"/>
        <w:rPr>
          <w:rFonts w:hint="eastAsia"/>
          <w:color w:val="000000" w:themeColor="text1"/>
          <w:sz w:val="44"/>
          <w:szCs w:val="44"/>
          <w14:textFill>
            <w14:solidFill>
              <w14:schemeClr w14:val="tx1"/>
            </w14:solidFill>
          </w14:textFill>
        </w:rPr>
      </w:pPr>
      <w:r>
        <w:rPr>
          <w:rFonts w:hint="eastAsia"/>
          <w:color w:val="000000" w:themeColor="text1"/>
          <w:sz w:val="44"/>
          <w:szCs w:val="44"/>
          <w14:textFill>
            <w14:solidFill>
              <w14:schemeClr w14:val="tx1"/>
            </w14:solidFill>
          </w14:textFill>
        </w:rPr>
        <w:t>新都区中医医院三木院区新建项目专项</w:t>
      </w:r>
    </w:p>
    <w:p>
      <w:pPr>
        <w:pStyle w:val="48"/>
        <w:keepNext w:val="0"/>
        <w:keepLines w:val="0"/>
        <w:pageBreakBefore w:val="0"/>
        <w:widowControl w:val="0"/>
        <w:kinsoku/>
        <w:wordWrap/>
        <w:overflowPunct/>
        <w:topLinePunct w:val="0"/>
        <w:autoSpaceDE/>
        <w:autoSpaceDN/>
        <w:bidi w:val="0"/>
        <w:adjustRightInd/>
        <w:snapToGrid/>
        <w:spacing w:after="313" w:afterLines="100" w:line="590" w:lineRule="exact"/>
        <w:jc w:val="center"/>
        <w:textAlignment w:val="auto"/>
        <w:rPr>
          <w:color w:val="000000" w:themeColor="text1"/>
          <w:sz w:val="44"/>
          <w:szCs w:val="44"/>
          <w14:textFill>
            <w14:solidFill>
              <w14:schemeClr w14:val="tx1"/>
            </w14:solidFill>
          </w14:textFill>
        </w:rPr>
      </w:pPr>
      <w:r>
        <w:rPr>
          <w:rFonts w:hint="eastAsia"/>
          <w:color w:val="000000" w:themeColor="text1"/>
          <w:sz w:val="44"/>
          <w:szCs w:val="44"/>
          <w14:textFill>
            <w14:solidFill>
              <w14:schemeClr w14:val="tx1"/>
            </w14:solidFill>
          </w14:textFill>
        </w:rPr>
        <w:t>债券项目情况</w:t>
      </w:r>
    </w:p>
    <w:p>
      <w:pPr>
        <w:spacing w:line="560" w:lineRule="exact"/>
        <w:ind w:firstLine="640"/>
        <w:rPr>
          <w:rFonts w:hint="eastAsia"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一、项目基本情况</w:t>
      </w:r>
    </w:p>
    <w:p>
      <w:pPr>
        <w:keepNext/>
        <w:tabs>
          <w:tab w:val="left" w:pos="0"/>
        </w:tabs>
        <w:spacing w:before="120" w:after="120"/>
        <w:ind w:firstLine="321" w:firstLineChars="100"/>
        <w:outlineLvl w:val="1"/>
        <w:rPr>
          <w:rFonts w:hint="eastAsia" w:cs="仿宋"/>
          <w:b/>
          <w:color w:val="auto"/>
          <w:sz w:val="32"/>
        </w:rPr>
      </w:pPr>
      <w:bookmarkStart w:id="0" w:name="_Toc10883"/>
      <w:bookmarkStart w:id="1" w:name="_Toc14107"/>
      <w:bookmarkStart w:id="2" w:name="_Toc23942249"/>
      <w:bookmarkStart w:id="3" w:name="_Toc55468459"/>
      <w:bookmarkStart w:id="4" w:name="_Toc168646356"/>
      <w:r>
        <w:rPr>
          <w:rFonts w:hint="eastAsia" w:cs="仿宋"/>
          <w:b/>
          <w:color w:val="auto"/>
          <w:sz w:val="32"/>
        </w:rPr>
        <w:t>（一）城市规划及行业规划</w:t>
      </w:r>
      <w:bookmarkEnd w:id="0"/>
      <w:bookmarkEnd w:id="1"/>
      <w:bookmarkEnd w:id="2"/>
      <w:bookmarkEnd w:id="3"/>
      <w:bookmarkEnd w:id="4"/>
    </w:p>
    <w:p>
      <w:pPr>
        <w:keepNext/>
        <w:keepLines/>
        <w:tabs>
          <w:tab w:val="left" w:pos="0"/>
        </w:tabs>
        <w:spacing w:before="60" w:after="60"/>
        <w:ind w:left="480" w:leftChars="200" w:firstLine="0" w:firstLineChars="0"/>
        <w:outlineLvl w:val="2"/>
        <w:rPr>
          <w:rFonts w:hint="eastAsia"/>
          <w:b/>
          <w:color w:val="auto"/>
          <w:sz w:val="30"/>
        </w:rPr>
      </w:pPr>
      <w:bookmarkStart w:id="5" w:name="_Toc31664"/>
      <w:bookmarkStart w:id="6" w:name="_Toc23942250"/>
      <w:bookmarkStart w:id="7" w:name="_Toc13711"/>
      <w:bookmarkStart w:id="8" w:name="_Toc168646357"/>
      <w:r>
        <w:rPr>
          <w:rFonts w:hint="eastAsia"/>
          <w:b/>
          <w:color w:val="auto"/>
          <w:sz w:val="30"/>
        </w:rPr>
        <w:t>1.成都市城市总体规划</w:t>
      </w:r>
      <w:bookmarkEnd w:id="5"/>
      <w:bookmarkEnd w:id="6"/>
      <w:bookmarkEnd w:id="7"/>
      <w:bookmarkEnd w:id="8"/>
    </w:p>
    <w:p>
      <w:pPr>
        <w:spacing w:before="65" w:after="65"/>
        <w:ind w:firstLine="480"/>
        <w:rPr>
          <w:rFonts w:hint="eastAsia"/>
          <w:color w:val="auto"/>
        </w:rPr>
      </w:pPr>
      <w:r>
        <w:rPr>
          <w:rFonts w:hint="eastAsia"/>
          <w:color w:val="auto"/>
        </w:rPr>
        <w:t>《成都市城市总体规划》（2016-2035年）深入贯彻中央新思想新理念，以及落实习近平总书记视察四川的重要指示，将成都市发展战略定位：加快建设全面体现新发展新理念的城市，奋力实现新时代成都“三步走”战略目标，建设美</w:t>
      </w:r>
      <w:bookmarkStart w:id="22" w:name="_GoBack"/>
      <w:bookmarkEnd w:id="22"/>
      <w:r>
        <w:rPr>
          <w:rFonts w:hint="eastAsia"/>
          <w:color w:val="auto"/>
        </w:rPr>
        <w:t>丽宜居公园城市、国际门户枢纽城市、世界文化名城，迈向可持续发展的世界城市。</w:t>
      </w:r>
    </w:p>
    <w:p>
      <w:pPr>
        <w:spacing w:before="65" w:after="65"/>
        <w:ind w:firstLine="480"/>
        <w:rPr>
          <w:rFonts w:hint="eastAsia"/>
          <w:color w:val="auto"/>
        </w:rPr>
      </w:pPr>
      <w:r>
        <w:rPr>
          <w:rFonts w:hint="eastAsia"/>
          <w:color w:val="auto"/>
        </w:rPr>
        <w:t>规划明确了成都市发展目标，即：2035年，加快建设美丽宜居公园城市，全面建成泛欧泛亚具有重要影响力的国际门户枢纽城市；本世纪中叶，全面建成现代化新天府，成为可持续发展的世界城市。2018年2月，习近平总书记视察四川，明确提出支持成都建设全面体现新发展理念的城市，为成都未来的发展指明了方向。国务院批复的《成渝城市群发展规划》确立了成都建设国家中心城市的目标任务。同时，国家赋予了成都以高标准建设天府新区、加快建设中国(四川)自由贸易试验区、创新推动国家自主创新示范区建设等使命。</w:t>
      </w:r>
    </w:p>
    <w:p>
      <w:pPr>
        <w:spacing w:before="65" w:after="65"/>
        <w:ind w:firstLine="480"/>
        <w:rPr>
          <w:rFonts w:hint="eastAsia"/>
          <w:color w:val="auto"/>
        </w:rPr>
      </w:pPr>
      <w:r>
        <w:rPr>
          <w:rFonts w:hint="eastAsia"/>
          <w:color w:val="auto"/>
        </w:rPr>
        <w:t>成都市着眼延续千年立城的历史格局和治理大城市病的现实需要，形成“一心两翼三轴多中心”的网络化市域空间结构。“一心”即龙泉山城市森林公园。将龙泉山由生态屏障提升为两翼共享的世界级品质城市绿心和国际化城市会客厅。“两翼”分别为中心城区和东部城市新区。中心城区范围扩大至11个市辖区以及高新区(南区、西区)，天府新区直管区，构筑“双核、双轴、一区、多点”的空间结构，规划城市建设用地面积1388平方公里、城市人口1360万人，建设国家中心城市功能核心区。</w:t>
      </w:r>
    </w:p>
    <w:p>
      <w:pPr>
        <w:spacing w:before="65" w:after="65"/>
        <w:ind w:firstLine="0" w:firstLineChars="0"/>
        <w:jc w:val="center"/>
        <w:rPr>
          <w:rFonts w:hint="eastAsia"/>
          <w:b/>
          <w:bCs/>
          <w:color w:val="auto"/>
        </w:rPr>
      </w:pPr>
      <w:r>
        <w:rPr>
          <w:color w:val="auto"/>
        </w:rPr>
        <w:drawing>
          <wp:anchor distT="0" distB="0" distL="0" distR="0" simplePos="0" relativeHeight="251659264" behindDoc="0" locked="0" layoutInCell="1" allowOverlap="1">
            <wp:simplePos x="0" y="0"/>
            <wp:positionH relativeFrom="column">
              <wp:posOffset>1905</wp:posOffset>
            </wp:positionH>
            <wp:positionV relativeFrom="paragraph">
              <wp:posOffset>99695</wp:posOffset>
            </wp:positionV>
            <wp:extent cx="5267325" cy="3724910"/>
            <wp:effectExtent l="0" t="0" r="3175" b="8890"/>
            <wp:wrapTopAndBottom/>
            <wp:docPr id="4" name="图片 4" descr="地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地图&#10;&#10;描述已自动生成"/>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267325" cy="3724910"/>
                    </a:xfrm>
                    <a:prstGeom prst="rect">
                      <a:avLst/>
                    </a:prstGeom>
                    <a:noFill/>
                  </pic:spPr>
                </pic:pic>
              </a:graphicData>
            </a:graphic>
          </wp:anchor>
        </w:drawing>
      </w:r>
      <w:r>
        <w:rPr>
          <w:rFonts w:hint="eastAsia"/>
          <w:b/>
          <w:bCs/>
          <w:color w:val="auto"/>
        </w:rPr>
        <w:t>成都</w:t>
      </w:r>
      <w:r>
        <w:rPr>
          <w:b/>
          <w:bCs/>
          <w:color w:val="auto"/>
        </w:rPr>
        <w:t>市城市总体规划（201</w:t>
      </w:r>
      <w:r>
        <w:rPr>
          <w:rFonts w:hint="eastAsia"/>
          <w:b/>
          <w:bCs/>
          <w:color w:val="auto"/>
        </w:rPr>
        <w:t>6</w:t>
      </w:r>
      <w:r>
        <w:rPr>
          <w:b/>
          <w:bCs/>
          <w:color w:val="auto"/>
        </w:rPr>
        <w:t>-2035）</w:t>
      </w:r>
    </w:p>
    <w:p>
      <w:pPr>
        <w:keepNext/>
        <w:keepLines/>
        <w:tabs>
          <w:tab w:val="left" w:pos="0"/>
        </w:tabs>
        <w:spacing w:before="60" w:after="60"/>
        <w:ind w:left="480" w:leftChars="200" w:firstLine="0" w:firstLineChars="0"/>
        <w:outlineLvl w:val="2"/>
        <w:rPr>
          <w:rFonts w:hint="eastAsia" w:cs="仿宋"/>
          <w:b/>
          <w:color w:val="auto"/>
          <w:sz w:val="30"/>
        </w:rPr>
      </w:pPr>
      <w:bookmarkStart w:id="9" w:name="_Toc18607"/>
      <w:bookmarkStart w:id="10" w:name="_Toc32061"/>
      <w:bookmarkStart w:id="11" w:name="_Toc23942251"/>
      <w:bookmarkStart w:id="12" w:name="_Toc168646358"/>
      <w:r>
        <w:rPr>
          <w:rFonts w:hint="eastAsia" w:cs="仿宋"/>
          <w:b/>
          <w:color w:val="auto"/>
          <w:sz w:val="30"/>
        </w:rPr>
        <w:t>2.</w:t>
      </w:r>
      <w:bookmarkEnd w:id="9"/>
      <w:bookmarkEnd w:id="10"/>
      <w:bookmarkEnd w:id="11"/>
      <w:r>
        <w:rPr>
          <w:rFonts w:hint="eastAsia" w:cs="仿宋"/>
          <w:b/>
          <w:color w:val="auto"/>
          <w:sz w:val="30"/>
        </w:rPr>
        <w:t>四川省及成都市医疗行业发展规划</w:t>
      </w:r>
      <w:bookmarkEnd w:id="12"/>
    </w:p>
    <w:p>
      <w:pPr>
        <w:spacing w:before="65" w:after="65"/>
        <w:ind w:firstLine="480"/>
        <w:rPr>
          <w:rFonts w:hint="eastAsia" w:cs="仿宋"/>
          <w:color w:val="auto"/>
        </w:rPr>
      </w:pPr>
      <w:r>
        <w:rPr>
          <w:rFonts w:hint="eastAsia" w:cs="仿宋"/>
          <w:color w:val="auto"/>
        </w:rPr>
        <w:t>《四川省国民经济和社会发展第十四个五年规划和二〇三五年远景目标纲要》提出：推进健康四川建设。争创国家医学中心和区域医疗中心试点，规划建设省级医学中心和区域医疗中心，加强医学高层次人才培养和引进，建设西部医学高地。实施疑难病症诊治能力提升工程，支持高水平医学重点专科（学科、实验室）建设，促进医研结合创新发展。加强全方位全生命周期健康服务，推动优质医疗资源扩容下沉，健全“互联网</w:t>
      </w:r>
      <w:r>
        <w:rPr>
          <w:rFonts w:cs="仿宋"/>
          <w:color w:val="auto"/>
        </w:rPr>
        <w:t>+医疗健康”服务体系。加强市县级医院提标扩能，支持县域医疗卫生次中心建设，完善基层医疗卫生机构管理运行机制，加强基层全科医生队伍建设。</w:t>
      </w:r>
    </w:p>
    <w:p>
      <w:pPr>
        <w:spacing w:before="65" w:after="65"/>
        <w:ind w:firstLine="480"/>
        <w:rPr>
          <w:rFonts w:hint="eastAsia" w:cs="仿宋"/>
          <w:color w:val="auto"/>
        </w:rPr>
      </w:pPr>
      <w:r>
        <w:rPr>
          <w:rFonts w:hint="eastAsia" w:cs="仿宋"/>
          <w:color w:val="auto"/>
        </w:rPr>
        <w:t>《成都市国民经济和社会发展第十四个五年规划和二〇三五年远景目标纲要》提出：推进“健康成都”建设。（</w:t>
      </w:r>
      <w:r>
        <w:rPr>
          <w:rFonts w:cs="仿宋"/>
          <w:color w:val="auto"/>
        </w:rPr>
        <w:t>1）把保障人民健康放在优先发展的战略位置，围绕实现病有良医、体有所健，坚持基本医疗卫生事业公益属性，构建面向全民、覆盖全生命周期的医疗卫生服务体系，提高全方位全周期的健康服务供给能力，促进以治病为中心向以健康为中心转变。（2）促进卫生健康高质量发展。大力促进部、省、市级综合医院、专科医院协作发展，加快优质医疗资源扩容提质和区域均衡布局，引进全球高水平医疗机构来蓉合作办医。依托四川大学在东部新区规划建设未来医学城</w:t>
      </w:r>
      <w:r>
        <w:rPr>
          <w:rFonts w:hint="eastAsia" w:cs="仿宋"/>
          <w:color w:val="auto"/>
        </w:rPr>
        <w:t>，实施医教结合，积极争取国家医学中心、区域医疗中心和国家临床重点专科群建设，打造全国高水平医疗健康服务“引领极”。到</w:t>
      </w:r>
      <w:r>
        <w:rPr>
          <w:rFonts w:cs="仿宋"/>
          <w:color w:val="auto"/>
        </w:rPr>
        <w:t>2025年，新增三甲医疗机构10个以上，实现三级医疗机构区（市）县全覆盖，市级医院建成具有全国影响力的高水平临床重点专科10个。项目的实施能够推进健康成都的建设，推动到2025年实现三级医疗机构区（市）县全域覆盖，项目的实施是符合该项政策的。</w:t>
      </w:r>
    </w:p>
    <w:p>
      <w:pPr>
        <w:spacing w:before="65" w:after="65"/>
        <w:ind w:firstLine="480"/>
        <w:rPr>
          <w:rFonts w:hint="eastAsia" w:cs="仿宋"/>
          <w:color w:val="auto"/>
        </w:rPr>
      </w:pPr>
      <w:r>
        <w:rPr>
          <w:rFonts w:hint="eastAsia" w:cs="仿宋"/>
          <w:color w:val="auto"/>
        </w:rPr>
        <w:t>《四川省“十四五”卫生健康发展规划》提出：（</w:t>
      </w:r>
      <w:r>
        <w:rPr>
          <w:rFonts w:cs="仿宋"/>
          <w:color w:val="auto"/>
        </w:rPr>
        <w:t>1）加强医疗服务能力建设。加大肿瘤、呼吸、消化、重症医学、妇产、儿科、胃肠外科、骨科等临床专科建设，发展微创与介入、移植与再生等特色专科，建设基本覆盖发病率排名靠前疾病的临床医学重点专科群，到2025年，全省力争建成国家临床重点专科70个，省级临床重点专科300个，市（县）级临床重点专科500个。（2）夯实数字卫生发展基础。推进数据互通共享。完善全民健康信息标准化体系，依托省、市两级全民健康信息平台，统筹推进便民惠民、医疗服务、公共卫生、人口家庭、综合管理、健康产</w:t>
      </w:r>
      <w:r>
        <w:rPr>
          <w:rFonts w:hint="eastAsia" w:cs="仿宋"/>
          <w:color w:val="auto"/>
        </w:rPr>
        <w:t>业等六大业务应用信息系统建设、整合与互联互通，全面提升卫生健康行业信息共享和业务协同水平。推动医疗机构信息平台规范接入全民健康信息平台，建设临床检验、医学影像信息共享平台，推动医疗机构间电子病历、检验检查结果、医学影像资料等信息调阅共享，逐步实现覆盖省域内的信息互认。提升医疗机构信息化水平。实施电子病历系统应用水平提升工程，开展互联互通标准化成熟度测评，推进智慧医院建设。</w:t>
      </w:r>
    </w:p>
    <w:p>
      <w:pPr>
        <w:spacing w:before="65" w:after="65"/>
        <w:ind w:firstLine="480"/>
        <w:rPr>
          <w:rFonts w:hint="eastAsia" w:cs="仿宋"/>
          <w:color w:val="auto"/>
        </w:rPr>
      </w:pPr>
      <w:r>
        <w:rPr>
          <w:rFonts w:hint="eastAsia" w:cs="仿宋"/>
          <w:color w:val="auto"/>
        </w:rPr>
        <w:t>《成都市</w:t>
      </w:r>
      <w:r>
        <w:rPr>
          <w:rFonts w:cs="仿宋"/>
          <w:color w:val="auto"/>
        </w:rPr>
        <w:t>2018-2025区域卫生规划》（2018修订版）提出：</w:t>
      </w:r>
    </w:p>
    <w:p>
      <w:pPr>
        <w:spacing w:before="65" w:after="65"/>
        <w:ind w:firstLine="480"/>
        <w:rPr>
          <w:rFonts w:hint="eastAsia" w:cs="仿宋"/>
          <w:color w:val="auto"/>
        </w:rPr>
      </w:pPr>
      <w:r>
        <w:rPr>
          <w:rFonts w:hint="eastAsia" w:cs="仿宋"/>
          <w:color w:val="auto"/>
        </w:rPr>
        <w:t>按照与全面体现新发展理念的城市能级相匹配、与城市空间布局相契合、与城市经济地理重塑相协调的总体要求，均衡配置卫生资源，构建布局合理、规模适当、结构优化、功能完善、优质高效的医疗服务体系和公共卫生服务体系，满足多层次、多样化、城乡均等的医疗卫生服务需求，城乡居民主要健康指标达到国内一流水平，增强卫生健康事业对经济和社会发展的保障作用。</w:t>
      </w:r>
    </w:p>
    <w:p>
      <w:pPr>
        <w:spacing w:before="65" w:after="65"/>
        <w:ind w:firstLine="480"/>
        <w:rPr>
          <w:rFonts w:hint="eastAsia" w:cs="仿宋"/>
          <w:color w:val="auto"/>
        </w:rPr>
      </w:pPr>
      <w:r>
        <w:rPr>
          <w:rFonts w:hint="eastAsia" w:cs="仿宋"/>
          <w:color w:val="auto"/>
        </w:rPr>
        <w:t>（</w:t>
      </w:r>
      <w:r>
        <w:rPr>
          <w:rFonts w:cs="仿宋"/>
          <w:color w:val="auto"/>
        </w:rPr>
        <w:t>1）机构设置：进一步完善城乡医疗卫生服务体系，形成覆盖城乡、布局合理、规模适度、分工明确、功能互补、方便群众的公共卫生和医疗服务体系。</w:t>
      </w:r>
    </w:p>
    <w:p>
      <w:pPr>
        <w:spacing w:before="65" w:after="65"/>
        <w:ind w:firstLine="480"/>
        <w:rPr>
          <w:rFonts w:hint="eastAsia" w:cs="仿宋"/>
          <w:color w:val="auto"/>
        </w:rPr>
      </w:pPr>
      <w:r>
        <w:rPr>
          <w:rFonts w:hint="eastAsia" w:cs="仿宋"/>
          <w:color w:val="auto"/>
        </w:rPr>
        <w:t>（</w:t>
      </w:r>
      <w:r>
        <w:rPr>
          <w:rFonts w:cs="仿宋"/>
          <w:color w:val="auto"/>
        </w:rPr>
        <w:t>2）技术配置：加强省（部）级、市级医院临床重点专科建设，重点支持县级医院临床重点专科建设。打造一批国内领先、国际知名、特色鲜明的疑难疾病诊疗中心，鼓励市级以上医院向现代化研究型医院转型，提升全市三级医院的国际化服务能力，使我市成为辐射西部、具有一定国际影响力的区域性国际医学中心。</w:t>
      </w:r>
    </w:p>
    <w:p>
      <w:pPr>
        <w:spacing w:before="65" w:after="65"/>
        <w:ind w:firstLine="480"/>
        <w:rPr>
          <w:rFonts w:hint="eastAsia" w:cs="仿宋"/>
          <w:color w:val="auto"/>
        </w:rPr>
      </w:pPr>
      <w:r>
        <w:rPr>
          <w:rFonts w:hint="eastAsia" w:cs="仿宋"/>
          <w:color w:val="auto"/>
        </w:rPr>
        <w:t>（</w:t>
      </w:r>
      <w:r>
        <w:rPr>
          <w:rFonts w:cs="仿宋"/>
          <w:color w:val="auto"/>
        </w:rPr>
        <w:t>3）卫生健康信息化：建立统一权威、资源共享、互联互通、功能完备、系统安全的“全域成都卫生健康信息体系”，规范和推动“互联网+健康医疗”服务，创新互联网健康医疗服务模式，持续推进覆盖全生命周期的预防、治疗、康复和自主健康管理一体化的健康信息服务。</w:t>
      </w:r>
    </w:p>
    <w:p>
      <w:pPr>
        <w:spacing w:before="65" w:after="65"/>
        <w:ind w:firstLine="480"/>
        <w:rPr>
          <w:rFonts w:hint="eastAsia" w:cs="仿宋"/>
          <w:color w:val="auto"/>
        </w:rPr>
      </w:pPr>
      <w:r>
        <w:rPr>
          <w:rFonts w:hint="eastAsia" w:cs="仿宋"/>
          <w:color w:val="auto"/>
        </w:rPr>
        <w:t>根据省、市“十四五”卫生健康发展规划，要求构建以成都市精神卫生中心（成都市第四人民医院）为主体，域内精神卫生机构为骨干，综合性医院精神科为辅助，基层医疗卫生机构和精神疾病社区康复机构为基础，疾病预防控制机构为补充的精神卫生防治体系和服务网络，同时按照国家发改委《“十四五”优质高效医疗卫生服务体系建设实施方案》明确了“改善临床诊疗基础设施条件，适当超前配置大型医用设备”，为医院规划购置医疗设备提供了政策、规划支撑。</w:t>
      </w:r>
    </w:p>
    <w:p>
      <w:pPr>
        <w:spacing w:before="65" w:after="65"/>
        <w:ind w:firstLine="480"/>
        <w:rPr>
          <w:rFonts w:hint="eastAsia" w:cs="仿宋"/>
          <w:color w:val="auto"/>
        </w:rPr>
      </w:pPr>
      <w:r>
        <w:rPr>
          <w:rFonts w:hint="eastAsia" w:cs="仿宋"/>
          <w:color w:val="auto"/>
        </w:rPr>
        <w:t>《成都市推动公立医院高质量发展实施方案》中指出：在温江区、都江堰市、大邑县等区域，建设以老年病、慢性病、精神卫生等专科为特色的分院，推动优质医疗资源扩容和均衡布局。引导和支持市级高水平医疗机构领办一批县级医疗机构，进一步探索市和区（市）县两级合作办医模式，完善结对帮扶机制。根据</w:t>
      </w:r>
      <w:r>
        <w:rPr>
          <w:rFonts w:cs="仿宋"/>
          <w:color w:val="auto"/>
        </w:rPr>
        <w:t>31个片区组团现有资源情况，以“补齐体系短板、提升服务供给”为重点，指导区（市）县新（扩、迁）建一批县级医疗卫生机构，提升辖区内医疗卫生服务供给能力。</w:t>
      </w:r>
    </w:p>
    <w:p>
      <w:pPr>
        <w:spacing w:line="560" w:lineRule="exact"/>
        <w:ind w:firstLine="643"/>
        <w:rPr>
          <w:rFonts w:ascii="楷体_GB2312" w:hAnsi="Calibri" w:eastAsia="楷体_GB2312"/>
          <w:b/>
          <w:color w:val="000000" w:themeColor="text1"/>
          <w:sz w:val="32"/>
          <w:szCs w:val="32"/>
          <w14:textFill>
            <w14:solidFill>
              <w14:schemeClr w14:val="tx1"/>
            </w14:solidFill>
          </w14:textFill>
        </w:rPr>
      </w:pPr>
      <w:r>
        <w:rPr>
          <w:rFonts w:hint="eastAsia" w:ascii="楷体_GB2312" w:hAnsi="Calibri" w:eastAsia="楷体_GB2312"/>
          <w:b/>
          <w:color w:val="000000" w:themeColor="text1"/>
          <w:sz w:val="32"/>
          <w:szCs w:val="32"/>
          <w14:textFill>
            <w14:solidFill>
              <w14:schemeClr w14:val="tx1"/>
            </w14:solidFill>
          </w14:textFill>
        </w:rPr>
        <w:t>（二）项目情况</w:t>
      </w:r>
    </w:p>
    <w:p>
      <w:pPr>
        <w:spacing w:line="560" w:lineRule="exact"/>
        <w:ind w:firstLine="643"/>
        <w:rPr>
          <w:rFonts w:ascii="仿宋_GB2312" w:hAnsi="Calibri" w:eastAsia="仿宋_GB2312"/>
          <w:b/>
          <w:color w:val="000000" w:themeColor="text1"/>
          <w:sz w:val="32"/>
          <w:szCs w:val="32"/>
          <w14:textFill>
            <w14:solidFill>
              <w14:schemeClr w14:val="tx1"/>
            </w14:solidFill>
          </w14:textFill>
        </w:rPr>
      </w:pPr>
      <w:r>
        <w:rPr>
          <w:rFonts w:hint="eastAsia" w:ascii="仿宋_GB2312" w:hAnsi="Calibri" w:eastAsia="仿宋_GB2312"/>
          <w:b/>
          <w:color w:val="000000" w:themeColor="text1"/>
          <w:sz w:val="32"/>
          <w:szCs w:val="32"/>
          <w14:textFill>
            <w14:solidFill>
              <w14:schemeClr w14:val="tx1"/>
            </w14:solidFill>
          </w14:textFill>
        </w:rPr>
        <w:t>1.参与主体</w:t>
      </w:r>
    </w:p>
    <w:p>
      <w:pPr>
        <w:ind w:firstLine="480"/>
        <w:rPr>
          <w:rFonts w:hint="eastAsia"/>
          <w:color w:val="000000" w:themeColor="text1"/>
          <w:lang w:bidi="ar"/>
          <w14:textFill>
            <w14:solidFill>
              <w14:schemeClr w14:val="tx1"/>
            </w14:solidFill>
          </w14:textFill>
        </w:rPr>
      </w:pPr>
      <w:r>
        <w:rPr>
          <w:rFonts w:hint="eastAsia"/>
          <w:color w:val="000000" w:themeColor="text1"/>
          <w:lang w:bidi="ar"/>
          <w14:textFill>
            <w14:solidFill>
              <w14:schemeClr w14:val="tx1"/>
            </w14:solidFill>
          </w14:textFill>
        </w:rPr>
        <w:t>主管单位：成都市新都区卫生健康局</w:t>
      </w:r>
    </w:p>
    <w:p>
      <w:pPr>
        <w:ind w:firstLine="480"/>
        <w:rPr>
          <w:rFonts w:hint="eastAsia"/>
          <w:color w:val="000000" w:themeColor="text1"/>
          <w:lang w:bidi="ar"/>
          <w14:textFill>
            <w14:solidFill>
              <w14:schemeClr w14:val="tx1"/>
            </w14:solidFill>
          </w14:textFill>
        </w:rPr>
      </w:pPr>
      <w:r>
        <w:rPr>
          <w:rFonts w:hint="eastAsia"/>
          <w:color w:val="000000" w:themeColor="text1"/>
          <w:lang w:bidi="ar"/>
          <w14:textFill>
            <w14:solidFill>
              <w14:schemeClr w14:val="tx1"/>
            </w14:solidFill>
          </w14:textFill>
        </w:rPr>
        <w:t>项目业主：成都市新都区中医医院</w:t>
      </w:r>
    </w:p>
    <w:p>
      <w:pPr>
        <w:ind w:firstLine="480"/>
        <w:rPr>
          <w:rFonts w:hint="eastAsia"/>
          <w:color w:val="000000" w:themeColor="text1"/>
          <w:lang w:bidi="ar"/>
          <w14:textFill>
            <w14:solidFill>
              <w14:schemeClr w14:val="tx1"/>
            </w14:solidFill>
          </w14:textFill>
        </w:rPr>
      </w:pPr>
      <w:r>
        <w:rPr>
          <w:rFonts w:hint="eastAsia"/>
          <w:color w:val="000000" w:themeColor="text1"/>
          <w:lang w:bidi="ar"/>
          <w14:textFill>
            <w14:solidFill>
              <w14:schemeClr w14:val="tx1"/>
            </w14:solidFill>
          </w14:textFill>
        </w:rPr>
        <w:t>项目业主情况：成都市新都区中医医院是集医疗、康复、治未病、教学、科研于一体的国家三级甲等中医医院。始建于1956年，2001年新都撤县建区，医院由“新都县中医医院”更名为“成都市新都区中医医院”。医院是全国县乡中医药服务一体化管理试点单位、国家中医药综合改革试验区牵头单位、中国人民解放军总医院远程医学站点单位、国家级中医住院医师规范化培训基地协同单位、国家中医药管理局首批中医类别全科医生规范化培养基地（临床培养基地）、国家区域中医康复诊疗中心中西医结合康复联盟成员单位、天津中医药大学第一附属医院国家针灸临床医学研究中心参与单位、成都市中医区域指导中心东部片区牵头单位、成都中医药大学教学医院及研究生规培基地、成都市120网络医院、成都市和新都区医疗保险定点医疗机构和工伤鉴定机构。2015年，成都市人民政府批准增挂“成都市第二中医医院”牌子，2020年成都市新都区人民政府与成都医学院签订战略合作协议，同意增挂“成都医学院第一附属中医医院”牌子，实行“一套班子，三块牌子”。先后荣获四川省委、四川省人民政府授予医院“四川省抗击新冠肺炎疫情先进集体”称号，四川省委授予医院党委“四川省先进基层党组织”称号、“四川省中医药工作先进集体”、“四川省委、四川省人民政府2019年脱贫攻坚先进集体”“成都市模范单位”、“成都市厂务公开民主管理示范单位”、“成都市厂务公开民主管理先进单位”、“成都市五一劳动奖状”等。</w:t>
      </w:r>
    </w:p>
    <w:p>
      <w:pPr>
        <w:spacing w:line="560" w:lineRule="exact"/>
        <w:ind w:firstLine="643"/>
        <w:rPr>
          <w:rFonts w:ascii="仿宋_GB2312" w:hAnsi="Calibri" w:eastAsia="仿宋_GB2312"/>
          <w:b/>
          <w:color w:val="000000" w:themeColor="text1"/>
          <w:sz w:val="32"/>
          <w:szCs w:val="32"/>
          <w14:textFill>
            <w14:solidFill>
              <w14:schemeClr w14:val="tx1"/>
            </w14:solidFill>
          </w14:textFill>
        </w:rPr>
      </w:pPr>
      <w:r>
        <w:rPr>
          <w:rFonts w:hint="eastAsia" w:ascii="仿宋_GB2312" w:hAnsi="Calibri" w:eastAsia="仿宋_GB2312"/>
          <w:b/>
          <w:color w:val="000000" w:themeColor="text1"/>
          <w:sz w:val="32"/>
          <w:szCs w:val="32"/>
          <w14:textFill>
            <w14:solidFill>
              <w14:schemeClr w14:val="tx1"/>
            </w14:solidFill>
          </w14:textFill>
        </w:rPr>
        <w:t>2</w:t>
      </w:r>
      <w:r>
        <w:rPr>
          <w:rFonts w:ascii="仿宋_GB2312" w:hAnsi="Calibri" w:eastAsia="仿宋_GB2312"/>
          <w:b/>
          <w:color w:val="000000" w:themeColor="text1"/>
          <w:sz w:val="32"/>
          <w:szCs w:val="32"/>
          <w14:textFill>
            <w14:solidFill>
              <w14:schemeClr w14:val="tx1"/>
            </w14:solidFill>
          </w14:textFill>
        </w:rPr>
        <w:t>.</w:t>
      </w:r>
      <w:r>
        <w:rPr>
          <w:rFonts w:hint="eastAsia" w:ascii="仿宋_GB2312" w:hAnsi="Calibri" w:eastAsia="仿宋_GB2312"/>
          <w:b/>
          <w:color w:val="000000" w:themeColor="text1"/>
          <w:sz w:val="32"/>
          <w:szCs w:val="32"/>
          <w14:textFill>
            <w14:solidFill>
              <w14:schemeClr w14:val="tx1"/>
            </w14:solidFill>
          </w14:textFill>
        </w:rPr>
        <w:t>项目概况</w:t>
      </w:r>
    </w:p>
    <w:p>
      <w:pPr>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本项目建设用地 51319.99 平方米，新建三木院区医疗综合楼、住院楼、感染楼、制剂中心等面积 103944 平方米(其中地上面积 70437 平方米，地下面积 33507 平方米)，新增中医类医院床位 600 床。项目建设院区道路长度约 1.731 公里、院区高压连接电力通道约 4.481 公里、配电综合管线(给水管网、雨水管网、污水管网、电力管网、通信管网)及地面停车场等配套工程，完善相关医疗设备和附属设施建设。</w:t>
      </w:r>
    </w:p>
    <w:p>
      <w:pPr>
        <w:spacing w:line="560" w:lineRule="exact"/>
        <w:ind w:firstLine="640"/>
        <w:rPr>
          <w:rFonts w:hint="eastAsia"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二、经济社会效益分析</w:t>
      </w:r>
    </w:p>
    <w:p>
      <w:pPr>
        <w:spacing w:line="560" w:lineRule="exact"/>
        <w:ind w:firstLine="643"/>
        <w:rPr>
          <w:rFonts w:ascii="仿宋_GB2312" w:hAnsi="Calibri" w:eastAsia="仿宋_GB2312"/>
          <w:b/>
          <w:color w:val="000000" w:themeColor="text1"/>
          <w:sz w:val="32"/>
          <w:szCs w:val="32"/>
          <w14:textFill>
            <w14:solidFill>
              <w14:schemeClr w14:val="tx1"/>
            </w14:solidFill>
          </w14:textFill>
        </w:rPr>
      </w:pPr>
      <w:bookmarkStart w:id="13" w:name="OLE_LINK52"/>
      <w:r>
        <w:rPr>
          <w:rFonts w:hint="eastAsia" w:ascii="仿宋_GB2312" w:hAnsi="Calibri" w:eastAsia="仿宋_GB2312"/>
          <w:b/>
          <w:color w:val="000000" w:themeColor="text1"/>
          <w:sz w:val="32"/>
          <w:szCs w:val="32"/>
          <w14:textFill>
            <w14:solidFill>
              <w14:schemeClr w14:val="tx1"/>
            </w14:solidFill>
          </w14:textFill>
        </w:rPr>
        <w:t>1</w:t>
      </w:r>
      <w:r>
        <w:rPr>
          <w:rFonts w:ascii="仿宋_GB2312" w:hAnsi="Calibri" w:eastAsia="仿宋_GB2312"/>
          <w:b/>
          <w:color w:val="000000" w:themeColor="text1"/>
          <w:sz w:val="32"/>
          <w:szCs w:val="32"/>
          <w14:textFill>
            <w14:solidFill>
              <w14:schemeClr w14:val="tx1"/>
            </w14:solidFill>
          </w14:textFill>
        </w:rPr>
        <w:t>.</w:t>
      </w:r>
      <w:r>
        <w:rPr>
          <w:rFonts w:hint="eastAsia" w:ascii="仿宋_GB2312" w:hAnsi="Calibri" w:eastAsia="仿宋_GB2312"/>
          <w:b/>
          <w:color w:val="000000" w:themeColor="text1"/>
          <w:sz w:val="32"/>
          <w:szCs w:val="32"/>
          <w14:textFill>
            <w14:solidFill>
              <w14:schemeClr w14:val="tx1"/>
            </w14:solidFill>
          </w14:textFill>
        </w:rPr>
        <w:t>经济效益</w:t>
      </w:r>
    </w:p>
    <w:p>
      <w:pPr>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1.完善公共设施功能，促进经济平稳发展</w:t>
      </w:r>
    </w:p>
    <w:p>
      <w:pPr>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医疗卫生事业是社会高度关注的热点，也是贯彻落实科学发展观，实现经济与社会协调发展，构建社会主义和谐社会的重要内容之一。卫生事业是造福于人民的事业。卫生事业关系到经济发展和社会稳定的全局，在国民经济和社会发展中具有独特的地位，发挥着不可缺少、不可替代的作用。党的十八大提出了2020年全面建成小康社会的宏伟目标，医疗卫生服务体系的发展面临新的历史任务，要在“病有所医”上持续取得新进展，实现人人享有基本医疗卫生服务。本项目是成都市医疗卫生体系发展的重要举措，有助于当地卫生事业发展，提高全民族健康素质。项目不仅关系人民群众的健康，也是保护和发展生产力，推动经济和社会发展的重要基础。</w:t>
      </w:r>
    </w:p>
    <w:p>
      <w:pPr>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2.促进当地经济发展，积极扩大就业需求</w:t>
      </w:r>
    </w:p>
    <w:p>
      <w:pPr>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本项目的实施有利于提高基本医疗服务的公平性和可及性，同时也适应区域经济社会发展的需要。</w:t>
      </w:r>
    </w:p>
    <w:p>
      <w:pPr>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目前，我国就业形势严峻，千方百计扩大就业、增加就业岗位是保障和改善民生的头等大事，项目的建设和营运将在一定程度上扩大当地就业。医院建设是劳动密集型项目，需要投入大量的人力、物力；建设期间将增加对建筑材料的需求；医院建成后，将会增加对医务人员的需求，提供大量医务工作岗位，创造更多的就业机会。</w:t>
      </w:r>
    </w:p>
    <w:p>
      <w:pPr>
        <w:spacing w:line="560" w:lineRule="exact"/>
        <w:ind w:firstLine="643"/>
        <w:rPr>
          <w:rFonts w:hint="eastAsia"/>
          <w:bCs/>
          <w:color w:val="000000" w:themeColor="text1"/>
          <w:kern w:val="0"/>
          <w14:textFill>
            <w14:solidFill>
              <w14:schemeClr w14:val="tx1"/>
            </w14:solidFill>
          </w14:textFill>
        </w:rPr>
      </w:pPr>
      <w:r>
        <w:rPr>
          <w:rFonts w:hint="eastAsia" w:ascii="仿宋_GB2312" w:hAnsi="Calibri" w:eastAsia="仿宋_GB2312"/>
          <w:b/>
          <w:color w:val="000000" w:themeColor="text1"/>
          <w:sz w:val="32"/>
          <w:szCs w:val="32"/>
          <w14:textFill>
            <w14:solidFill>
              <w14:schemeClr w14:val="tx1"/>
            </w14:solidFill>
          </w14:textFill>
        </w:rPr>
        <w:t>2</w:t>
      </w:r>
      <w:r>
        <w:rPr>
          <w:rFonts w:ascii="仿宋_GB2312" w:hAnsi="Calibri" w:eastAsia="仿宋_GB2312"/>
          <w:b/>
          <w:color w:val="000000" w:themeColor="text1"/>
          <w:sz w:val="32"/>
          <w:szCs w:val="32"/>
          <w14:textFill>
            <w14:solidFill>
              <w14:schemeClr w14:val="tx1"/>
            </w14:solidFill>
          </w14:textFill>
        </w:rPr>
        <w:t>.</w:t>
      </w:r>
      <w:r>
        <w:rPr>
          <w:rFonts w:hint="eastAsia" w:ascii="仿宋_GB2312" w:hAnsi="Calibri" w:eastAsia="仿宋_GB2312"/>
          <w:b/>
          <w:color w:val="000000" w:themeColor="text1"/>
          <w:sz w:val="32"/>
          <w:szCs w:val="32"/>
          <w14:textFill>
            <w14:solidFill>
              <w14:schemeClr w14:val="tx1"/>
            </w14:solidFill>
          </w14:textFill>
        </w:rPr>
        <w:t>社会效益</w:t>
      </w:r>
    </w:p>
    <w:bookmarkEnd w:id="13"/>
    <w:p>
      <w:pPr>
        <w:spacing w:line="560" w:lineRule="exact"/>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1.提升应对突发性重大卫生事件的医疗保障能力</w:t>
      </w:r>
    </w:p>
    <w:p>
      <w:pPr>
        <w:spacing w:line="560" w:lineRule="exact"/>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在新型冠状肺炎疫情等重大卫生突发事件中，医疗机构的救助能力在应对此类事件的过程中起到了至关重要的作用，完善的医疗保障对于保护成都市人民群众的生命安全、降低成都市病员的伤病损失、提高成都市疾病防控能力以及降低成都市在突发性重大卫生事件期间的各方面损失都具有重要的意义。但成都市目前的医疗条件并不乐观，各方面医疗资源相对落后，一旦发生突发性重大卫生事件，其紧急医疗救援任务十分繁重。本项目建成后，将提高成都市相关医院患者医疗救助能力和收治能力，有助于成都市统筹调配医疗资源，大大提升成都市应对重大卫生突发事件的医疗保障能力。</w:t>
      </w:r>
    </w:p>
    <w:p>
      <w:pPr>
        <w:spacing w:line="560" w:lineRule="exact"/>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2.提升医院综合实力，推动区域医疗卫生事业发展</w:t>
      </w:r>
    </w:p>
    <w:p>
      <w:pPr>
        <w:spacing w:line="560" w:lineRule="exact"/>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通过本项目的建设，医院的感染性疾病科室条件将大大改善。随着医护人员人才和技术进一步引进及提高，相应的卫生资源供给增加，医院的综合竞争能力和社会影响力逐步提升，满足病患对医疗技术和健康服务水平的需求，有利于合理优化配置全市的医疗卫生资源，缓解“看病难、看病贵”的窘境，为全社会预防和治疗疾病做出贡献。项目实施后，医院的医疗硬件设施水平将大大提高，从而有助于吸纳专业人员就业，提升医护人员的综合素质，改善医院医疗服务水平，满足人民群众及家属的就医需求，同时有利于完善市域范围内的公共卫生服务体系，提升医院的综合竞争能力。</w:t>
      </w:r>
    </w:p>
    <w:p>
      <w:pPr>
        <w:spacing w:line="560" w:lineRule="exact"/>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3.有利于优化全市卫生资源配置，提高医疗技术和健康服务水平</w:t>
      </w:r>
    </w:p>
    <w:p>
      <w:pPr>
        <w:spacing w:line="560" w:lineRule="exact"/>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按照四川省卫生业发展规划，未来五年，医院将紧紧围绕国家对公立医院改革的总体思路，充分发挥区（县）医院龙头示范作用，带动全区医疗事业的发展，力争在医疗质量、服务品牌、医院管理和医院形象等方面再上一个新台阶，发挥成都市新都区人民医院卫生技术服务引领作用；在医疗、教学、科研和技术创新等方面要处于全市同级医院领先水平；在重点科室和专科建设方面要进一步扩大知名度和影响力；引进和培养相结合，建设一支高素质、实用性、领军型的人才队伍；在精神文明建设、行业作风建设、医院文化建设等方面有明显进步和提升。</w:t>
      </w:r>
    </w:p>
    <w:p>
      <w:pPr>
        <w:spacing w:line="560" w:lineRule="exact"/>
        <w:ind w:firstLine="640"/>
        <w:rPr>
          <w:rFonts w:hint="eastAsia"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三、项目投资估算及资金筹措方案</w:t>
      </w:r>
    </w:p>
    <w:p>
      <w:pPr>
        <w:spacing w:line="560" w:lineRule="exact"/>
        <w:ind w:firstLine="643"/>
        <w:rPr>
          <w:rFonts w:ascii="楷体_GB2312" w:hAnsi="Calibri" w:eastAsia="楷体_GB2312"/>
          <w:b/>
          <w:color w:val="000000" w:themeColor="text1"/>
          <w:sz w:val="32"/>
          <w:szCs w:val="32"/>
          <w14:textFill>
            <w14:solidFill>
              <w14:schemeClr w14:val="tx1"/>
            </w14:solidFill>
          </w14:textFill>
        </w:rPr>
      </w:pPr>
      <w:r>
        <w:rPr>
          <w:rFonts w:hint="eastAsia" w:ascii="楷体_GB2312" w:hAnsi="Calibri" w:eastAsia="楷体_GB2312"/>
          <w:b/>
          <w:color w:val="000000" w:themeColor="text1"/>
          <w:sz w:val="32"/>
          <w:szCs w:val="32"/>
          <w14:textFill>
            <w14:solidFill>
              <w14:schemeClr w14:val="tx1"/>
            </w14:solidFill>
          </w14:textFill>
        </w:rPr>
        <w:t>（一）投资估算</w:t>
      </w:r>
    </w:p>
    <w:p>
      <w:pPr>
        <w:spacing w:line="560" w:lineRule="exact"/>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本项目总投资170,784.43万元，其中包括：</w:t>
      </w:r>
    </w:p>
    <w:p>
      <w:pPr>
        <w:spacing w:line="560" w:lineRule="exact"/>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（1）建筑工程费用128251.60万元；</w:t>
      </w:r>
    </w:p>
    <w:p>
      <w:pPr>
        <w:spacing w:line="560" w:lineRule="exact"/>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（2）工程建设其他费用25227.22万元；</w:t>
      </w:r>
    </w:p>
    <w:p>
      <w:pPr>
        <w:spacing w:line="560" w:lineRule="exact"/>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其他</w:t>
      </w:r>
    </w:p>
    <w:p>
      <w:pPr>
        <w:spacing w:line="560" w:lineRule="exact"/>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（3）基本预备费7612.67万元；</w:t>
      </w:r>
    </w:p>
    <w:p>
      <w:pPr>
        <w:spacing w:line="560" w:lineRule="exact"/>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（4）建设期发债利息8610.00万元；</w:t>
      </w:r>
    </w:p>
    <w:p>
      <w:pPr>
        <w:spacing w:line="560" w:lineRule="exact"/>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债券利率按照3.50%计算，发行额度为136,000.00万元。建设期债券利息8610.00万元，运营期债券利息134,190.00万元，债券利息共计142,800.00万元。建设期债券利息资本化，计入总投资；运营期债券利息费用化，计入财务费用。</w:t>
      </w:r>
    </w:p>
    <w:p>
      <w:pPr>
        <w:spacing w:line="560" w:lineRule="exact"/>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（5）债券发行费用136.00万元。</w:t>
      </w:r>
    </w:p>
    <w:p>
      <w:pPr>
        <w:spacing w:line="560" w:lineRule="exact"/>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债券发行费为债券发行金额的0.10%预估，金额为136.00万元。以实际发行的承销协议为准。</w:t>
      </w:r>
    </w:p>
    <w:p>
      <w:pPr>
        <w:spacing w:line="560" w:lineRule="exact"/>
        <w:ind w:firstLine="643"/>
        <w:rPr>
          <w:rFonts w:ascii="楷体_GB2312" w:hAnsi="Calibri" w:eastAsia="楷体_GB2312"/>
          <w:b/>
          <w:color w:val="000000" w:themeColor="text1"/>
          <w:sz w:val="32"/>
          <w:szCs w:val="32"/>
          <w14:textFill>
            <w14:solidFill>
              <w14:schemeClr w14:val="tx1"/>
            </w14:solidFill>
          </w14:textFill>
        </w:rPr>
      </w:pPr>
      <w:r>
        <w:rPr>
          <w:rFonts w:hint="eastAsia" w:ascii="楷体_GB2312" w:hAnsi="Calibri" w:eastAsia="楷体_GB2312"/>
          <w:b/>
          <w:color w:val="000000" w:themeColor="text1"/>
          <w:sz w:val="32"/>
          <w:szCs w:val="32"/>
          <w14:textFill>
            <w14:solidFill>
              <w14:schemeClr w14:val="tx1"/>
            </w14:solidFill>
          </w14:textFill>
        </w:rPr>
        <w:t>（二）资金筹措方案</w:t>
      </w:r>
    </w:p>
    <w:p>
      <w:pPr>
        <w:spacing w:line="560" w:lineRule="exact"/>
        <w:ind w:firstLine="643"/>
        <w:rPr>
          <w:rFonts w:ascii="仿宋_GB2312" w:hAnsi="Calibri" w:eastAsia="仿宋_GB2312"/>
          <w:b/>
          <w:color w:val="000000" w:themeColor="text1"/>
          <w:sz w:val="32"/>
          <w:szCs w:val="32"/>
          <w14:textFill>
            <w14:solidFill>
              <w14:schemeClr w14:val="tx1"/>
            </w14:solidFill>
          </w14:textFill>
        </w:rPr>
      </w:pPr>
      <w:r>
        <w:rPr>
          <w:rFonts w:ascii="仿宋_GB2312" w:hAnsi="Calibri" w:eastAsia="仿宋_GB2312"/>
          <w:b/>
          <w:color w:val="000000" w:themeColor="text1"/>
          <w:sz w:val="32"/>
          <w:szCs w:val="32"/>
          <w14:textFill>
            <w14:solidFill>
              <w14:schemeClr w14:val="tx1"/>
            </w14:solidFill>
          </w14:textFill>
        </w:rPr>
        <w:t>1.</w:t>
      </w:r>
      <w:r>
        <w:rPr>
          <w:rFonts w:hint="eastAsia" w:ascii="仿宋_GB2312" w:hAnsi="Calibri" w:eastAsia="仿宋_GB2312"/>
          <w:b/>
          <w:color w:val="000000" w:themeColor="text1"/>
          <w:sz w:val="32"/>
          <w:szCs w:val="32"/>
          <w14:textFill>
            <w14:solidFill>
              <w14:schemeClr w14:val="tx1"/>
            </w14:solidFill>
          </w14:textFill>
        </w:rPr>
        <w:t>资金筹集情况</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新都区中医医院三木院区新建项目资金来源：资本金和专项债券融资。本项目总投资为170,784.43万元，资金来源于业主自筹和发行专项债券。其中：业主自筹34,784.43万元，占总投资的20.37%；计划发行专项债融资额度136,000.00万元，占总投资比79.63%。在不影响本项目建设和运营的情况下，可按照政策要求根据建设需要和市场资金面情况动态调整资金筹集方案。债券期限30年。</w:t>
      </w:r>
    </w:p>
    <w:p>
      <w:pPr>
        <w:spacing w:line="560" w:lineRule="exact"/>
        <w:ind w:firstLine="643"/>
        <w:rPr>
          <w:rFonts w:ascii="仿宋_GB2312" w:hAnsi="Calibri" w:eastAsia="仿宋_GB2312"/>
          <w:b/>
          <w:color w:val="000000" w:themeColor="text1"/>
          <w:sz w:val="32"/>
          <w:szCs w:val="32"/>
          <w14:textFill>
            <w14:solidFill>
              <w14:schemeClr w14:val="tx1"/>
            </w14:solidFill>
          </w14:textFill>
        </w:rPr>
      </w:pPr>
      <w:r>
        <w:rPr>
          <w:rFonts w:hint="eastAsia" w:ascii="仿宋_GB2312" w:hAnsi="Calibri" w:eastAsia="仿宋_GB2312"/>
          <w:b/>
          <w:color w:val="000000" w:themeColor="text1"/>
          <w:sz w:val="32"/>
          <w:szCs w:val="32"/>
          <w14:textFill>
            <w14:solidFill>
              <w14:schemeClr w14:val="tx1"/>
            </w14:solidFill>
          </w14:textFill>
        </w:rPr>
        <w:t>2.资金使用计划</w:t>
      </w:r>
    </w:p>
    <w:p>
      <w:pPr>
        <w:spacing w:before="48" w:after="48"/>
        <w:ind w:firstLine="482"/>
        <w:rPr>
          <w:rFonts w:hint="eastAsia"/>
          <w:color w:val="auto"/>
        </w:rPr>
      </w:pPr>
      <w:r>
        <w:rPr>
          <w:rFonts w:hint="eastAsia"/>
          <w:b/>
          <w:bCs/>
          <w:color w:val="auto"/>
        </w:rPr>
        <w:t>根据项目建设进度及建设内容和业主的资金安排，建设计划、资金使用与投资计划相匹配。根据财政部、发展改革委《关于印发地方政府专项债券资金投向领域禁止类项目清单》的通知{财预〔2021〕115号}，承诺本项目不包含文件负面清单建设内容。</w:t>
      </w:r>
    </w:p>
    <w:p>
      <w:pPr>
        <w:spacing w:before="60" w:after="60"/>
        <w:ind w:firstLine="0" w:firstLineChars="0"/>
        <w:jc w:val="center"/>
        <w:rPr>
          <w:rFonts w:hint="eastAsia" w:cs="仿宋"/>
          <w:b/>
          <w:color w:val="auto"/>
        </w:rPr>
      </w:pPr>
      <w:r>
        <w:rPr>
          <w:rFonts w:cs="仿宋"/>
          <w:b/>
          <w:color w:val="auto"/>
        </w:rPr>
        <w:t>资金使用计划表（金额单位：人民币万元）</w:t>
      </w:r>
    </w:p>
    <w:tbl>
      <w:tblPr>
        <w:tblStyle w:val="5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98"/>
        <w:gridCol w:w="1053"/>
        <w:gridCol w:w="1532"/>
        <w:gridCol w:w="1358"/>
        <w:gridCol w:w="1261"/>
        <w:gridCol w:w="1316"/>
        <w:gridCol w:w="14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51" w:type="pct"/>
            <w:vMerge w:val="restart"/>
            <w:shd w:val="clear" w:color="auto" w:fill="auto"/>
            <w:vAlign w:val="center"/>
          </w:tcPr>
          <w:p>
            <w:pPr>
              <w:widowControl/>
              <w:spacing w:line="240" w:lineRule="auto"/>
              <w:ind w:firstLine="0" w:firstLineChars="0"/>
              <w:jc w:val="center"/>
              <w:rPr>
                <w:rFonts w:hint="eastAsia" w:cs="宋体"/>
                <w:b/>
                <w:bCs/>
                <w:kern w:val="0"/>
                <w:sz w:val="21"/>
                <w:szCs w:val="21"/>
              </w:rPr>
            </w:pPr>
            <w:bookmarkStart w:id="14" w:name="_Hlk192072587"/>
            <w:r>
              <w:rPr>
                <w:rFonts w:hint="eastAsia" w:cs="宋体"/>
                <w:b/>
                <w:bCs/>
                <w:kern w:val="0"/>
                <w:sz w:val="21"/>
                <w:szCs w:val="21"/>
              </w:rPr>
              <w:t>序号</w:t>
            </w:r>
          </w:p>
        </w:tc>
        <w:tc>
          <w:tcPr>
            <w:tcW w:w="618" w:type="pct"/>
            <w:vMerge w:val="restart"/>
            <w:shd w:val="clear" w:color="auto" w:fill="auto"/>
            <w:vAlign w:val="center"/>
          </w:tcPr>
          <w:p>
            <w:pPr>
              <w:widowControl/>
              <w:spacing w:line="240" w:lineRule="auto"/>
              <w:ind w:firstLine="0" w:firstLineChars="0"/>
              <w:jc w:val="center"/>
              <w:rPr>
                <w:rFonts w:hint="eastAsia" w:cs="宋体"/>
                <w:b/>
                <w:bCs/>
                <w:kern w:val="0"/>
                <w:sz w:val="21"/>
                <w:szCs w:val="21"/>
              </w:rPr>
            </w:pPr>
            <w:r>
              <w:rPr>
                <w:rFonts w:hint="eastAsia" w:cs="宋体"/>
                <w:b/>
                <w:bCs/>
                <w:kern w:val="0"/>
                <w:sz w:val="21"/>
                <w:szCs w:val="21"/>
              </w:rPr>
              <w:t>投资构成</w:t>
            </w:r>
          </w:p>
        </w:tc>
        <w:tc>
          <w:tcPr>
            <w:tcW w:w="899" w:type="pct"/>
            <w:vMerge w:val="restart"/>
            <w:shd w:val="clear" w:color="auto" w:fill="auto"/>
            <w:noWrap/>
            <w:vAlign w:val="center"/>
          </w:tcPr>
          <w:p>
            <w:pPr>
              <w:widowControl/>
              <w:spacing w:line="240" w:lineRule="auto"/>
              <w:ind w:firstLine="0" w:firstLineChars="0"/>
              <w:jc w:val="center"/>
              <w:rPr>
                <w:rFonts w:hint="eastAsia" w:cs="宋体"/>
                <w:b/>
                <w:bCs/>
                <w:kern w:val="0"/>
                <w:sz w:val="21"/>
                <w:szCs w:val="21"/>
              </w:rPr>
            </w:pPr>
            <w:r>
              <w:rPr>
                <w:rFonts w:hint="eastAsia" w:cs="宋体"/>
                <w:b/>
                <w:bCs/>
                <w:kern w:val="0"/>
                <w:sz w:val="21"/>
                <w:szCs w:val="21"/>
              </w:rPr>
              <w:t>合计</w:t>
            </w:r>
          </w:p>
        </w:tc>
        <w:tc>
          <w:tcPr>
            <w:tcW w:w="797" w:type="pct"/>
            <w:vMerge w:val="restart"/>
            <w:shd w:val="clear" w:color="auto" w:fill="auto"/>
            <w:noWrap/>
            <w:vAlign w:val="center"/>
          </w:tcPr>
          <w:p>
            <w:pPr>
              <w:widowControl/>
              <w:spacing w:line="240" w:lineRule="auto"/>
              <w:ind w:firstLine="0" w:firstLineChars="0"/>
              <w:jc w:val="center"/>
              <w:rPr>
                <w:rFonts w:hint="eastAsia" w:cs="宋体"/>
                <w:b/>
                <w:bCs/>
                <w:kern w:val="0"/>
                <w:sz w:val="21"/>
                <w:szCs w:val="21"/>
              </w:rPr>
            </w:pPr>
            <w:r>
              <w:rPr>
                <w:rFonts w:hint="eastAsia" w:cs="宋体"/>
                <w:b/>
                <w:bCs/>
                <w:kern w:val="0"/>
                <w:sz w:val="21"/>
                <w:szCs w:val="21"/>
              </w:rPr>
              <w:t>占比</w:t>
            </w:r>
          </w:p>
        </w:tc>
        <w:tc>
          <w:tcPr>
            <w:tcW w:w="2335" w:type="pct"/>
            <w:gridSpan w:val="3"/>
            <w:shd w:val="clear" w:color="auto" w:fill="auto"/>
            <w:vAlign w:val="center"/>
          </w:tcPr>
          <w:p>
            <w:pPr>
              <w:widowControl/>
              <w:spacing w:line="240" w:lineRule="auto"/>
              <w:ind w:firstLine="0" w:firstLineChars="0"/>
              <w:jc w:val="center"/>
              <w:rPr>
                <w:rFonts w:hint="eastAsia" w:cs="宋体"/>
                <w:b/>
                <w:bCs/>
                <w:kern w:val="0"/>
                <w:sz w:val="21"/>
                <w:szCs w:val="21"/>
              </w:rPr>
            </w:pPr>
            <w:r>
              <w:rPr>
                <w:rFonts w:hint="eastAsia" w:cs="宋体"/>
                <w:b/>
                <w:bCs/>
                <w:kern w:val="0"/>
                <w:sz w:val="21"/>
                <w:szCs w:val="21"/>
              </w:rPr>
              <w:t>建设期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51" w:type="pct"/>
            <w:vMerge w:val="continue"/>
            <w:vAlign w:val="center"/>
          </w:tcPr>
          <w:p>
            <w:pPr>
              <w:widowControl/>
              <w:spacing w:line="240" w:lineRule="auto"/>
              <w:ind w:firstLine="0" w:firstLineChars="0"/>
              <w:jc w:val="left"/>
              <w:rPr>
                <w:rFonts w:hint="eastAsia" w:cs="宋体"/>
                <w:b/>
                <w:bCs/>
                <w:kern w:val="0"/>
                <w:sz w:val="21"/>
                <w:szCs w:val="21"/>
              </w:rPr>
            </w:pPr>
          </w:p>
        </w:tc>
        <w:tc>
          <w:tcPr>
            <w:tcW w:w="618" w:type="pct"/>
            <w:vMerge w:val="continue"/>
            <w:vAlign w:val="center"/>
          </w:tcPr>
          <w:p>
            <w:pPr>
              <w:widowControl/>
              <w:spacing w:line="240" w:lineRule="auto"/>
              <w:ind w:firstLine="0" w:firstLineChars="0"/>
              <w:jc w:val="left"/>
              <w:rPr>
                <w:rFonts w:hint="eastAsia" w:cs="宋体"/>
                <w:b/>
                <w:bCs/>
                <w:kern w:val="0"/>
                <w:sz w:val="21"/>
                <w:szCs w:val="21"/>
              </w:rPr>
            </w:pPr>
          </w:p>
        </w:tc>
        <w:tc>
          <w:tcPr>
            <w:tcW w:w="899" w:type="pct"/>
            <w:vMerge w:val="continue"/>
            <w:vAlign w:val="center"/>
          </w:tcPr>
          <w:p>
            <w:pPr>
              <w:widowControl/>
              <w:spacing w:line="240" w:lineRule="auto"/>
              <w:ind w:firstLine="0" w:firstLineChars="0"/>
              <w:jc w:val="left"/>
              <w:rPr>
                <w:rFonts w:hint="eastAsia" w:cs="宋体"/>
                <w:b/>
                <w:bCs/>
                <w:kern w:val="0"/>
                <w:sz w:val="21"/>
                <w:szCs w:val="21"/>
              </w:rPr>
            </w:pPr>
          </w:p>
        </w:tc>
        <w:tc>
          <w:tcPr>
            <w:tcW w:w="797" w:type="pct"/>
            <w:vMerge w:val="continue"/>
            <w:vAlign w:val="center"/>
          </w:tcPr>
          <w:p>
            <w:pPr>
              <w:widowControl/>
              <w:spacing w:line="240" w:lineRule="auto"/>
              <w:ind w:firstLine="0" w:firstLineChars="0"/>
              <w:jc w:val="left"/>
              <w:rPr>
                <w:rFonts w:hint="eastAsia" w:cs="宋体"/>
                <w:b/>
                <w:bCs/>
                <w:kern w:val="0"/>
                <w:sz w:val="21"/>
                <w:szCs w:val="21"/>
              </w:rPr>
            </w:pPr>
          </w:p>
        </w:tc>
        <w:tc>
          <w:tcPr>
            <w:tcW w:w="740" w:type="pct"/>
            <w:shd w:val="clear" w:color="auto" w:fill="auto"/>
            <w:vAlign w:val="center"/>
          </w:tcPr>
          <w:p>
            <w:pPr>
              <w:widowControl/>
              <w:spacing w:line="240" w:lineRule="auto"/>
              <w:ind w:firstLine="0" w:firstLineChars="0"/>
              <w:jc w:val="center"/>
              <w:rPr>
                <w:rFonts w:hint="eastAsia" w:cs="宋体"/>
                <w:b/>
                <w:bCs/>
                <w:kern w:val="0"/>
                <w:sz w:val="21"/>
                <w:szCs w:val="21"/>
              </w:rPr>
            </w:pPr>
            <w:r>
              <w:rPr>
                <w:rFonts w:hint="eastAsia" w:cs="宋体"/>
                <w:b/>
                <w:bCs/>
                <w:kern w:val="0"/>
                <w:sz w:val="21"/>
                <w:szCs w:val="21"/>
              </w:rPr>
              <w:t>第1年</w:t>
            </w:r>
          </w:p>
        </w:tc>
        <w:tc>
          <w:tcPr>
            <w:tcW w:w="772" w:type="pct"/>
            <w:shd w:val="clear" w:color="auto" w:fill="auto"/>
            <w:vAlign w:val="center"/>
          </w:tcPr>
          <w:p>
            <w:pPr>
              <w:widowControl/>
              <w:spacing w:line="240" w:lineRule="auto"/>
              <w:ind w:firstLine="0" w:firstLineChars="0"/>
              <w:jc w:val="center"/>
              <w:rPr>
                <w:rFonts w:hint="eastAsia" w:cs="宋体"/>
                <w:b/>
                <w:bCs/>
                <w:kern w:val="0"/>
                <w:sz w:val="21"/>
                <w:szCs w:val="21"/>
              </w:rPr>
            </w:pPr>
            <w:r>
              <w:rPr>
                <w:rFonts w:hint="eastAsia" w:cs="宋体"/>
                <w:b/>
                <w:bCs/>
                <w:kern w:val="0"/>
                <w:sz w:val="21"/>
                <w:szCs w:val="21"/>
              </w:rPr>
              <w:t>第2年</w:t>
            </w:r>
          </w:p>
        </w:tc>
        <w:tc>
          <w:tcPr>
            <w:tcW w:w="823" w:type="pct"/>
            <w:shd w:val="clear" w:color="auto" w:fill="auto"/>
            <w:vAlign w:val="center"/>
          </w:tcPr>
          <w:p>
            <w:pPr>
              <w:widowControl/>
              <w:spacing w:line="240" w:lineRule="auto"/>
              <w:ind w:firstLine="0" w:firstLineChars="0"/>
              <w:jc w:val="center"/>
              <w:rPr>
                <w:rFonts w:hint="eastAsia" w:cs="宋体"/>
                <w:b/>
                <w:bCs/>
                <w:kern w:val="0"/>
                <w:sz w:val="21"/>
                <w:szCs w:val="21"/>
              </w:rPr>
            </w:pPr>
            <w:r>
              <w:rPr>
                <w:rFonts w:hint="eastAsia" w:cs="宋体"/>
                <w:b/>
                <w:bCs/>
                <w:kern w:val="0"/>
                <w:sz w:val="21"/>
                <w:szCs w:val="21"/>
              </w:rPr>
              <w:t>第3年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51" w:type="pct"/>
            <w:shd w:val="clear" w:color="auto" w:fill="auto"/>
            <w:vAlign w:val="center"/>
          </w:tcPr>
          <w:p>
            <w:pPr>
              <w:widowControl/>
              <w:spacing w:line="240" w:lineRule="auto"/>
              <w:ind w:firstLine="0" w:firstLineChars="0"/>
              <w:jc w:val="center"/>
              <w:rPr>
                <w:rFonts w:hint="eastAsia" w:cs="宋体"/>
                <w:b/>
                <w:bCs/>
                <w:kern w:val="0"/>
                <w:sz w:val="21"/>
                <w:szCs w:val="21"/>
              </w:rPr>
            </w:pPr>
            <w:r>
              <w:rPr>
                <w:rFonts w:hint="eastAsia" w:cs="宋体"/>
                <w:b/>
                <w:bCs/>
                <w:kern w:val="0"/>
                <w:sz w:val="21"/>
                <w:szCs w:val="21"/>
              </w:rPr>
              <w:t>一</w:t>
            </w:r>
          </w:p>
        </w:tc>
        <w:tc>
          <w:tcPr>
            <w:tcW w:w="618" w:type="pct"/>
            <w:shd w:val="clear" w:color="auto" w:fill="auto"/>
            <w:vAlign w:val="center"/>
          </w:tcPr>
          <w:p>
            <w:pPr>
              <w:widowControl/>
              <w:spacing w:line="240" w:lineRule="auto"/>
              <w:ind w:firstLine="0" w:firstLineChars="0"/>
              <w:jc w:val="center"/>
              <w:rPr>
                <w:rFonts w:hint="eastAsia" w:cs="宋体"/>
                <w:b/>
                <w:bCs/>
                <w:kern w:val="0"/>
                <w:sz w:val="21"/>
                <w:szCs w:val="21"/>
              </w:rPr>
            </w:pPr>
            <w:r>
              <w:rPr>
                <w:rFonts w:hint="eastAsia" w:cs="宋体"/>
                <w:b/>
                <w:bCs/>
                <w:kern w:val="0"/>
                <w:sz w:val="21"/>
                <w:szCs w:val="21"/>
              </w:rPr>
              <w:t>资金使用</w:t>
            </w:r>
          </w:p>
        </w:tc>
        <w:tc>
          <w:tcPr>
            <w:tcW w:w="899" w:type="pct"/>
            <w:shd w:val="clear" w:color="auto" w:fill="auto"/>
            <w:noWrap/>
            <w:vAlign w:val="center"/>
          </w:tcPr>
          <w:p>
            <w:pPr>
              <w:widowControl/>
              <w:spacing w:line="240" w:lineRule="auto"/>
              <w:ind w:firstLine="0" w:firstLineChars="0"/>
              <w:jc w:val="center"/>
              <w:rPr>
                <w:rFonts w:hint="eastAsia" w:cs="宋体"/>
                <w:b/>
                <w:bCs/>
                <w:kern w:val="0"/>
                <w:sz w:val="21"/>
                <w:szCs w:val="21"/>
              </w:rPr>
            </w:pPr>
            <w:r>
              <w:rPr>
                <w:rFonts w:hint="eastAsia" w:cs="宋体"/>
                <w:b/>
                <w:bCs/>
                <w:kern w:val="0"/>
                <w:sz w:val="21"/>
                <w:szCs w:val="21"/>
              </w:rPr>
              <w:t>170,784.43</w:t>
            </w:r>
          </w:p>
        </w:tc>
        <w:tc>
          <w:tcPr>
            <w:tcW w:w="797" w:type="pct"/>
            <w:shd w:val="clear" w:color="auto" w:fill="auto"/>
            <w:noWrap/>
            <w:vAlign w:val="center"/>
          </w:tcPr>
          <w:p>
            <w:pPr>
              <w:widowControl/>
              <w:spacing w:line="240" w:lineRule="auto"/>
              <w:ind w:firstLine="0" w:firstLineChars="0"/>
              <w:jc w:val="center"/>
              <w:rPr>
                <w:rFonts w:hint="eastAsia" w:cs="宋体"/>
                <w:b/>
                <w:bCs/>
                <w:kern w:val="0"/>
                <w:sz w:val="21"/>
                <w:szCs w:val="21"/>
              </w:rPr>
            </w:pPr>
            <w:r>
              <w:rPr>
                <w:rFonts w:hint="eastAsia" w:cs="宋体"/>
                <w:b/>
                <w:bCs/>
                <w:kern w:val="0"/>
                <w:sz w:val="21"/>
                <w:szCs w:val="21"/>
              </w:rPr>
              <w:t>100.00%</w:t>
            </w:r>
          </w:p>
        </w:tc>
        <w:tc>
          <w:tcPr>
            <w:tcW w:w="740" w:type="pct"/>
            <w:shd w:val="clear" w:color="auto" w:fill="auto"/>
            <w:noWrap/>
            <w:vAlign w:val="center"/>
          </w:tcPr>
          <w:p>
            <w:pPr>
              <w:widowControl/>
              <w:spacing w:line="240" w:lineRule="auto"/>
              <w:ind w:firstLine="0" w:firstLineChars="0"/>
              <w:jc w:val="center"/>
              <w:rPr>
                <w:rFonts w:hint="eastAsia" w:cs="宋体"/>
                <w:b/>
                <w:bCs/>
                <w:kern w:val="0"/>
                <w:sz w:val="21"/>
                <w:szCs w:val="21"/>
              </w:rPr>
            </w:pPr>
            <w:r>
              <w:rPr>
                <w:rFonts w:hint="eastAsia" w:cs="宋体"/>
                <w:b/>
                <w:bCs/>
                <w:kern w:val="0"/>
                <w:sz w:val="21"/>
                <w:szCs w:val="21"/>
              </w:rPr>
              <w:t>41,913.77</w:t>
            </w:r>
          </w:p>
        </w:tc>
        <w:tc>
          <w:tcPr>
            <w:tcW w:w="772" w:type="pct"/>
            <w:shd w:val="clear" w:color="auto" w:fill="auto"/>
            <w:noWrap/>
            <w:vAlign w:val="center"/>
          </w:tcPr>
          <w:p>
            <w:pPr>
              <w:widowControl/>
              <w:spacing w:line="240" w:lineRule="auto"/>
              <w:ind w:firstLine="0" w:firstLineChars="0"/>
              <w:jc w:val="center"/>
              <w:rPr>
                <w:rFonts w:hint="eastAsia" w:cs="宋体"/>
                <w:b/>
                <w:bCs/>
                <w:kern w:val="0"/>
                <w:sz w:val="21"/>
                <w:szCs w:val="21"/>
              </w:rPr>
            </w:pPr>
            <w:r>
              <w:rPr>
                <w:rFonts w:hint="eastAsia" w:cs="宋体"/>
                <w:b/>
                <w:bCs/>
                <w:kern w:val="0"/>
                <w:sz w:val="21"/>
                <w:szCs w:val="21"/>
              </w:rPr>
              <w:t>64,435.33</w:t>
            </w:r>
          </w:p>
        </w:tc>
        <w:tc>
          <w:tcPr>
            <w:tcW w:w="823" w:type="pct"/>
            <w:shd w:val="clear" w:color="auto" w:fill="auto"/>
            <w:noWrap/>
            <w:vAlign w:val="center"/>
          </w:tcPr>
          <w:p>
            <w:pPr>
              <w:widowControl/>
              <w:spacing w:line="240" w:lineRule="auto"/>
              <w:ind w:firstLine="0" w:firstLineChars="0"/>
              <w:jc w:val="center"/>
              <w:rPr>
                <w:rFonts w:hint="eastAsia" w:cs="宋体"/>
                <w:b/>
                <w:bCs/>
                <w:kern w:val="0"/>
                <w:sz w:val="21"/>
                <w:szCs w:val="21"/>
              </w:rPr>
            </w:pPr>
            <w:r>
              <w:rPr>
                <w:rFonts w:hint="eastAsia" w:cs="宋体"/>
                <w:b/>
                <w:bCs/>
                <w:kern w:val="0"/>
                <w:sz w:val="21"/>
                <w:szCs w:val="21"/>
              </w:rPr>
              <w:t>64,435.33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351" w:type="pct"/>
            <w:shd w:val="clear" w:color="auto" w:fill="auto"/>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1</w:t>
            </w:r>
          </w:p>
        </w:tc>
        <w:tc>
          <w:tcPr>
            <w:tcW w:w="618" w:type="pct"/>
            <w:shd w:val="clear" w:color="auto" w:fill="auto"/>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静态建设总投资</w:t>
            </w:r>
          </w:p>
        </w:tc>
        <w:tc>
          <w:tcPr>
            <w:tcW w:w="899"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162,038.43</w:t>
            </w:r>
          </w:p>
        </w:tc>
        <w:tc>
          <w:tcPr>
            <w:tcW w:w="797"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94.88%</w:t>
            </w:r>
          </w:p>
        </w:tc>
        <w:tc>
          <w:tcPr>
            <w:tcW w:w="740"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40,905.77</w:t>
            </w:r>
          </w:p>
        </w:tc>
        <w:tc>
          <w:tcPr>
            <w:tcW w:w="772"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61,511.33</w:t>
            </w:r>
          </w:p>
        </w:tc>
        <w:tc>
          <w:tcPr>
            <w:tcW w:w="823"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59,621.33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351" w:type="pct"/>
            <w:shd w:val="clear" w:color="auto" w:fill="auto"/>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2</w:t>
            </w:r>
          </w:p>
        </w:tc>
        <w:tc>
          <w:tcPr>
            <w:tcW w:w="618" w:type="pct"/>
            <w:shd w:val="clear" w:color="auto" w:fill="auto"/>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建设期债券利息</w:t>
            </w:r>
          </w:p>
        </w:tc>
        <w:tc>
          <w:tcPr>
            <w:tcW w:w="899"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8,610.00</w:t>
            </w:r>
          </w:p>
        </w:tc>
        <w:tc>
          <w:tcPr>
            <w:tcW w:w="797"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5.04%</w:t>
            </w:r>
          </w:p>
        </w:tc>
        <w:tc>
          <w:tcPr>
            <w:tcW w:w="740"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980.00</w:t>
            </w:r>
          </w:p>
        </w:tc>
        <w:tc>
          <w:tcPr>
            <w:tcW w:w="772"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2,870.00</w:t>
            </w:r>
          </w:p>
        </w:tc>
        <w:tc>
          <w:tcPr>
            <w:tcW w:w="823"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4,760.00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351" w:type="pct"/>
            <w:shd w:val="clear" w:color="auto" w:fill="auto"/>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3</w:t>
            </w:r>
          </w:p>
        </w:tc>
        <w:tc>
          <w:tcPr>
            <w:tcW w:w="618" w:type="pct"/>
            <w:shd w:val="clear" w:color="auto" w:fill="auto"/>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债券发行费用</w:t>
            </w:r>
          </w:p>
        </w:tc>
        <w:tc>
          <w:tcPr>
            <w:tcW w:w="899"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136.00</w:t>
            </w:r>
          </w:p>
        </w:tc>
        <w:tc>
          <w:tcPr>
            <w:tcW w:w="797"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0.08%</w:t>
            </w:r>
          </w:p>
        </w:tc>
        <w:tc>
          <w:tcPr>
            <w:tcW w:w="740"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28.00</w:t>
            </w:r>
          </w:p>
        </w:tc>
        <w:tc>
          <w:tcPr>
            <w:tcW w:w="772"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54.00</w:t>
            </w:r>
          </w:p>
        </w:tc>
        <w:tc>
          <w:tcPr>
            <w:tcW w:w="823"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54.00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51" w:type="pct"/>
            <w:shd w:val="clear" w:color="auto" w:fill="auto"/>
            <w:vAlign w:val="center"/>
          </w:tcPr>
          <w:p>
            <w:pPr>
              <w:widowControl/>
              <w:spacing w:line="240" w:lineRule="auto"/>
              <w:ind w:firstLine="0" w:firstLineChars="0"/>
              <w:jc w:val="center"/>
              <w:rPr>
                <w:rFonts w:hint="eastAsia" w:cs="宋体"/>
                <w:b/>
                <w:bCs/>
                <w:kern w:val="0"/>
                <w:sz w:val="21"/>
                <w:szCs w:val="21"/>
              </w:rPr>
            </w:pPr>
            <w:r>
              <w:rPr>
                <w:rFonts w:hint="eastAsia" w:cs="宋体"/>
                <w:b/>
                <w:bCs/>
                <w:kern w:val="0"/>
                <w:sz w:val="21"/>
                <w:szCs w:val="21"/>
              </w:rPr>
              <w:t>二</w:t>
            </w:r>
          </w:p>
        </w:tc>
        <w:tc>
          <w:tcPr>
            <w:tcW w:w="618" w:type="pct"/>
            <w:shd w:val="clear" w:color="auto" w:fill="auto"/>
            <w:vAlign w:val="center"/>
          </w:tcPr>
          <w:p>
            <w:pPr>
              <w:widowControl/>
              <w:spacing w:line="240" w:lineRule="auto"/>
              <w:ind w:firstLine="0" w:firstLineChars="0"/>
              <w:jc w:val="center"/>
              <w:rPr>
                <w:rFonts w:hint="eastAsia" w:cs="宋体"/>
                <w:b/>
                <w:bCs/>
                <w:kern w:val="0"/>
                <w:sz w:val="21"/>
                <w:szCs w:val="21"/>
              </w:rPr>
            </w:pPr>
            <w:r>
              <w:rPr>
                <w:rFonts w:hint="eastAsia" w:cs="宋体"/>
                <w:b/>
                <w:bCs/>
                <w:kern w:val="0"/>
                <w:sz w:val="21"/>
                <w:szCs w:val="21"/>
              </w:rPr>
              <w:t>资金筹措</w:t>
            </w:r>
          </w:p>
        </w:tc>
        <w:tc>
          <w:tcPr>
            <w:tcW w:w="899" w:type="pct"/>
            <w:shd w:val="clear" w:color="auto" w:fill="auto"/>
            <w:noWrap/>
            <w:vAlign w:val="center"/>
          </w:tcPr>
          <w:p>
            <w:pPr>
              <w:widowControl/>
              <w:spacing w:line="240" w:lineRule="auto"/>
              <w:ind w:firstLine="0" w:firstLineChars="0"/>
              <w:jc w:val="center"/>
              <w:rPr>
                <w:rFonts w:hint="eastAsia" w:cs="宋体"/>
                <w:b/>
                <w:bCs/>
                <w:kern w:val="0"/>
                <w:sz w:val="21"/>
                <w:szCs w:val="21"/>
              </w:rPr>
            </w:pPr>
            <w:r>
              <w:rPr>
                <w:rFonts w:hint="eastAsia" w:cs="宋体"/>
                <w:b/>
                <w:bCs/>
                <w:kern w:val="0"/>
                <w:sz w:val="21"/>
                <w:szCs w:val="21"/>
              </w:rPr>
              <w:t>170,784.43</w:t>
            </w:r>
          </w:p>
        </w:tc>
        <w:tc>
          <w:tcPr>
            <w:tcW w:w="797" w:type="pct"/>
            <w:shd w:val="clear" w:color="auto" w:fill="auto"/>
            <w:noWrap/>
            <w:vAlign w:val="center"/>
          </w:tcPr>
          <w:p>
            <w:pPr>
              <w:widowControl/>
              <w:spacing w:line="240" w:lineRule="auto"/>
              <w:ind w:firstLine="0" w:firstLineChars="0"/>
              <w:jc w:val="center"/>
              <w:rPr>
                <w:rFonts w:hint="eastAsia" w:cs="宋体"/>
                <w:b/>
                <w:bCs/>
                <w:kern w:val="0"/>
                <w:sz w:val="21"/>
                <w:szCs w:val="21"/>
              </w:rPr>
            </w:pPr>
            <w:r>
              <w:rPr>
                <w:rFonts w:hint="eastAsia" w:cs="宋体"/>
                <w:b/>
                <w:bCs/>
                <w:kern w:val="0"/>
                <w:sz w:val="21"/>
                <w:szCs w:val="21"/>
              </w:rPr>
              <w:t>100.00%</w:t>
            </w:r>
          </w:p>
        </w:tc>
        <w:tc>
          <w:tcPr>
            <w:tcW w:w="740" w:type="pct"/>
            <w:shd w:val="clear" w:color="auto" w:fill="auto"/>
            <w:noWrap/>
            <w:vAlign w:val="center"/>
          </w:tcPr>
          <w:p>
            <w:pPr>
              <w:widowControl/>
              <w:spacing w:line="240" w:lineRule="auto"/>
              <w:ind w:firstLine="0" w:firstLineChars="0"/>
              <w:jc w:val="center"/>
              <w:rPr>
                <w:rFonts w:hint="eastAsia" w:cs="宋体"/>
                <w:b/>
                <w:bCs/>
                <w:kern w:val="0"/>
                <w:sz w:val="21"/>
                <w:szCs w:val="21"/>
              </w:rPr>
            </w:pPr>
            <w:r>
              <w:rPr>
                <w:rFonts w:hint="eastAsia" w:cs="宋体"/>
                <w:b/>
                <w:bCs/>
                <w:kern w:val="0"/>
                <w:sz w:val="21"/>
                <w:szCs w:val="21"/>
              </w:rPr>
              <w:t>41,913.77</w:t>
            </w:r>
          </w:p>
        </w:tc>
        <w:tc>
          <w:tcPr>
            <w:tcW w:w="772" w:type="pct"/>
            <w:shd w:val="clear" w:color="auto" w:fill="auto"/>
            <w:noWrap/>
            <w:vAlign w:val="center"/>
          </w:tcPr>
          <w:p>
            <w:pPr>
              <w:widowControl/>
              <w:spacing w:line="240" w:lineRule="auto"/>
              <w:ind w:firstLine="0" w:firstLineChars="0"/>
              <w:jc w:val="center"/>
              <w:rPr>
                <w:rFonts w:hint="eastAsia" w:cs="宋体"/>
                <w:b/>
                <w:bCs/>
                <w:kern w:val="0"/>
                <w:sz w:val="21"/>
                <w:szCs w:val="21"/>
              </w:rPr>
            </w:pPr>
            <w:r>
              <w:rPr>
                <w:rFonts w:hint="eastAsia" w:cs="宋体"/>
                <w:b/>
                <w:bCs/>
                <w:kern w:val="0"/>
                <w:sz w:val="21"/>
                <w:szCs w:val="21"/>
              </w:rPr>
              <w:t>64,435.33</w:t>
            </w:r>
          </w:p>
        </w:tc>
        <w:tc>
          <w:tcPr>
            <w:tcW w:w="823" w:type="pct"/>
            <w:shd w:val="clear" w:color="auto" w:fill="auto"/>
            <w:noWrap/>
            <w:vAlign w:val="center"/>
          </w:tcPr>
          <w:p>
            <w:pPr>
              <w:widowControl/>
              <w:spacing w:line="240" w:lineRule="auto"/>
              <w:ind w:firstLine="0" w:firstLineChars="0"/>
              <w:jc w:val="center"/>
              <w:rPr>
                <w:rFonts w:hint="eastAsia" w:cs="宋体"/>
                <w:b/>
                <w:bCs/>
                <w:kern w:val="0"/>
                <w:sz w:val="21"/>
                <w:szCs w:val="21"/>
              </w:rPr>
            </w:pPr>
            <w:r>
              <w:rPr>
                <w:rFonts w:hint="eastAsia" w:cs="宋体"/>
                <w:b/>
                <w:bCs/>
                <w:kern w:val="0"/>
                <w:sz w:val="21"/>
                <w:szCs w:val="21"/>
              </w:rPr>
              <w:t>64,435.33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351" w:type="pct"/>
            <w:shd w:val="clear" w:color="auto" w:fill="auto"/>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1</w:t>
            </w:r>
          </w:p>
        </w:tc>
        <w:tc>
          <w:tcPr>
            <w:tcW w:w="618" w:type="pct"/>
            <w:shd w:val="clear" w:color="auto" w:fill="auto"/>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项目资本金</w:t>
            </w:r>
          </w:p>
        </w:tc>
        <w:tc>
          <w:tcPr>
            <w:tcW w:w="899"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34,784.43</w:t>
            </w:r>
          </w:p>
        </w:tc>
        <w:tc>
          <w:tcPr>
            <w:tcW w:w="797"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20.37%</w:t>
            </w:r>
          </w:p>
        </w:tc>
        <w:tc>
          <w:tcPr>
            <w:tcW w:w="740"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13,913.77</w:t>
            </w:r>
          </w:p>
        </w:tc>
        <w:tc>
          <w:tcPr>
            <w:tcW w:w="772"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10,435.33</w:t>
            </w:r>
          </w:p>
        </w:tc>
        <w:tc>
          <w:tcPr>
            <w:tcW w:w="823"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10,435.33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51" w:type="pct"/>
            <w:shd w:val="clear" w:color="auto" w:fill="auto"/>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2</w:t>
            </w:r>
          </w:p>
        </w:tc>
        <w:tc>
          <w:tcPr>
            <w:tcW w:w="618" w:type="pct"/>
            <w:shd w:val="clear" w:color="auto" w:fill="auto"/>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专项债券</w:t>
            </w:r>
          </w:p>
        </w:tc>
        <w:tc>
          <w:tcPr>
            <w:tcW w:w="899"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136,000.00</w:t>
            </w:r>
          </w:p>
        </w:tc>
        <w:tc>
          <w:tcPr>
            <w:tcW w:w="797"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79.63%</w:t>
            </w:r>
          </w:p>
        </w:tc>
        <w:tc>
          <w:tcPr>
            <w:tcW w:w="740"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28,000.00</w:t>
            </w:r>
          </w:p>
        </w:tc>
        <w:tc>
          <w:tcPr>
            <w:tcW w:w="772"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54,000.00</w:t>
            </w:r>
          </w:p>
        </w:tc>
        <w:tc>
          <w:tcPr>
            <w:tcW w:w="823" w:type="pct"/>
            <w:shd w:val="clear" w:color="auto" w:fill="auto"/>
            <w:noWrap/>
            <w:vAlign w:val="center"/>
          </w:tcPr>
          <w:p>
            <w:pPr>
              <w:widowControl/>
              <w:spacing w:line="240" w:lineRule="auto"/>
              <w:ind w:firstLine="0" w:firstLineChars="0"/>
              <w:jc w:val="center"/>
              <w:rPr>
                <w:rFonts w:hint="eastAsia" w:cs="宋体"/>
                <w:kern w:val="0"/>
                <w:sz w:val="21"/>
                <w:szCs w:val="21"/>
              </w:rPr>
            </w:pPr>
            <w:r>
              <w:rPr>
                <w:rFonts w:hint="eastAsia" w:cs="宋体"/>
                <w:kern w:val="0"/>
                <w:sz w:val="21"/>
                <w:szCs w:val="21"/>
              </w:rPr>
              <w:t>54,000.00</w:t>
            </w:r>
          </w:p>
        </w:tc>
      </w:tr>
      <w:bookmarkEnd w:id="14"/>
    </w:tbl>
    <w:p>
      <w:pPr>
        <w:tabs>
          <w:tab w:val="left" w:pos="0"/>
        </w:tabs>
        <w:spacing w:before="48" w:after="48"/>
        <w:ind w:firstLine="482"/>
        <w:rPr>
          <w:rFonts w:hint="eastAsia"/>
          <w:color w:val="auto"/>
        </w:rPr>
      </w:pPr>
      <w:r>
        <w:rPr>
          <w:rFonts w:hint="eastAsia"/>
          <w:b/>
          <w:bCs/>
          <w:color w:val="auto"/>
        </w:rPr>
        <w:t>备注：该项目拟实施建设期为36</w:t>
      </w:r>
      <w:r>
        <w:rPr>
          <w:b/>
          <w:bCs/>
          <w:color w:val="auto"/>
        </w:rPr>
        <w:t>个月。在不超过项目债券总需求情况下，债券分批次跨年发行对项目整体融资平衡不构成实质影响。</w:t>
      </w:r>
    </w:p>
    <w:p>
      <w:pPr>
        <w:spacing w:line="560" w:lineRule="exact"/>
        <w:ind w:firstLine="640"/>
        <w:rPr>
          <w:rFonts w:hint="eastAsia"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四、项目预期收益、成本及融资平衡情况</w:t>
      </w:r>
    </w:p>
    <w:p>
      <w:pPr>
        <w:spacing w:line="560" w:lineRule="exact"/>
        <w:ind w:firstLine="643"/>
        <w:rPr>
          <w:rFonts w:ascii="楷体_GB2312" w:hAnsi="Calibri" w:eastAsia="楷体_GB2312"/>
          <w:b/>
          <w:color w:val="000000" w:themeColor="text1"/>
          <w:sz w:val="32"/>
          <w:szCs w:val="32"/>
          <w14:textFill>
            <w14:solidFill>
              <w14:schemeClr w14:val="tx1"/>
            </w14:solidFill>
          </w14:textFill>
        </w:rPr>
      </w:pPr>
      <w:r>
        <w:rPr>
          <w:rFonts w:hint="eastAsia" w:ascii="楷体_GB2312" w:hAnsi="Calibri" w:eastAsia="楷体_GB2312"/>
          <w:b/>
          <w:color w:val="000000" w:themeColor="text1"/>
          <w:sz w:val="32"/>
          <w:szCs w:val="32"/>
          <w14:textFill>
            <w14:solidFill>
              <w14:schemeClr w14:val="tx1"/>
            </w14:solidFill>
          </w14:textFill>
        </w:rPr>
        <w:t>（一）预期收益</w:t>
      </w:r>
    </w:p>
    <w:p>
      <w:pPr>
        <w:spacing w:line="560" w:lineRule="exact"/>
        <w:ind w:firstLine="643"/>
        <w:rPr>
          <w:rFonts w:ascii="仿宋_GB2312" w:hAnsi="Calibri" w:eastAsia="仿宋_GB2312"/>
          <w:b/>
          <w:color w:val="000000" w:themeColor="text1"/>
          <w:sz w:val="32"/>
          <w:szCs w:val="32"/>
          <w14:textFill>
            <w14:solidFill>
              <w14:schemeClr w14:val="tx1"/>
            </w14:solidFill>
          </w14:textFill>
        </w:rPr>
      </w:pPr>
      <w:r>
        <w:rPr>
          <w:rFonts w:hint="eastAsia" w:ascii="仿宋_GB2312" w:hAnsi="Calibri" w:eastAsia="仿宋_GB2312"/>
          <w:b/>
          <w:color w:val="000000" w:themeColor="text1"/>
          <w:sz w:val="32"/>
          <w:szCs w:val="32"/>
          <w14:textFill>
            <w14:solidFill>
              <w14:schemeClr w14:val="tx1"/>
            </w14:solidFill>
          </w14:textFill>
        </w:rPr>
        <w:t>1.项目收入</w:t>
      </w:r>
    </w:p>
    <w:p>
      <w:pPr>
        <w:ind w:firstLine="480"/>
        <w:rPr>
          <w:rFonts w:hint="eastAsia"/>
          <w:color w:val="000000" w:themeColor="text1"/>
          <w14:textFill>
            <w14:solidFill>
              <w14:schemeClr w14:val="tx1"/>
            </w14:solidFill>
          </w14:textFill>
        </w:rPr>
      </w:pPr>
      <w:bookmarkStart w:id="15" w:name="_Hlk43423686"/>
      <w:bookmarkStart w:id="16" w:name="_Hlk41910341"/>
      <w:r>
        <w:rPr>
          <w:rFonts w:hint="eastAsia"/>
          <w:color w:val="000000" w:themeColor="text1"/>
          <w14:textFill>
            <w14:solidFill>
              <w14:schemeClr w14:val="tx1"/>
            </w14:solidFill>
          </w14:textFill>
        </w:rPr>
        <w:t>新都区中医医院三木院区新建项目收入来源主要为项目建成后</w:t>
      </w:r>
      <w:r>
        <w:rPr>
          <w:rFonts w:hint="eastAsia"/>
        </w:rPr>
        <w:t>门诊收入、住院收入</w:t>
      </w:r>
      <w:r>
        <w:rPr>
          <w:rFonts w:hint="eastAsia"/>
          <w:color w:val="000000" w:themeColor="text1"/>
          <w14:textFill>
            <w14:solidFill>
              <w14:schemeClr w14:val="tx1"/>
            </w14:solidFill>
          </w14:textFill>
        </w:rPr>
        <w:t>。项目运营期内运营收入合计1,912,244.48</w:t>
      </w:r>
      <w:r>
        <w:rPr>
          <w:color w:val="000000" w:themeColor="text1"/>
          <w14:textFill>
            <w14:solidFill>
              <w14:schemeClr w14:val="tx1"/>
            </w14:solidFill>
          </w14:textFill>
        </w:rPr>
        <w:t>万元，属于专项收入，纳入政府性基金预算管理。项目收入来源有事实依据，整体具有可行性。</w:t>
      </w:r>
    </w:p>
    <w:bookmarkEnd w:id="15"/>
    <w:p>
      <w:pPr>
        <w:spacing w:line="560" w:lineRule="exact"/>
        <w:ind w:firstLine="643"/>
        <w:rPr>
          <w:rFonts w:ascii="仿宋_GB2312" w:hAnsi="Calibri" w:eastAsia="仿宋_GB2312"/>
          <w:b/>
          <w:color w:val="000000" w:themeColor="text1"/>
          <w:sz w:val="32"/>
          <w:szCs w:val="32"/>
          <w14:textFill>
            <w14:solidFill>
              <w14:schemeClr w14:val="tx1"/>
            </w14:solidFill>
          </w14:textFill>
        </w:rPr>
      </w:pPr>
      <w:r>
        <w:rPr>
          <w:rFonts w:hint="eastAsia" w:ascii="仿宋_GB2312" w:hAnsi="Calibri" w:eastAsia="仿宋_GB2312"/>
          <w:b/>
          <w:color w:val="000000" w:themeColor="text1"/>
          <w:sz w:val="32"/>
          <w:szCs w:val="32"/>
          <w14:textFill>
            <w14:solidFill>
              <w14:schemeClr w14:val="tx1"/>
            </w14:solidFill>
          </w14:textFill>
        </w:rPr>
        <w:t>2.项目成本</w:t>
      </w:r>
    </w:p>
    <w:p>
      <w:pPr>
        <w:ind w:firstLine="480"/>
        <w:rPr>
          <w:rFonts w:hint="eastAsia"/>
          <w:bCs/>
          <w:color w:val="000000" w:themeColor="text1"/>
          <w:kern w:val="0"/>
          <w14:textFill>
            <w14:solidFill>
              <w14:schemeClr w14:val="tx1"/>
            </w14:solidFill>
          </w14:textFill>
        </w:rPr>
      </w:pPr>
      <w:r>
        <w:rPr>
          <w:rFonts w:hint="eastAsia"/>
          <w:bCs/>
          <w:color w:val="000000" w:themeColor="text1"/>
          <w:kern w:val="0"/>
          <w14:textFill>
            <w14:solidFill>
              <w14:schemeClr w14:val="tx1"/>
            </w14:solidFill>
          </w14:textFill>
        </w:rPr>
        <w:t>本项目建成后运营期间的成本费用，共计35136.11</w:t>
      </w:r>
      <w:r>
        <w:rPr>
          <w:bCs/>
          <w:color w:val="000000" w:themeColor="text1"/>
          <w:kern w:val="0"/>
          <w14:textFill>
            <w14:solidFill>
              <w14:schemeClr w14:val="tx1"/>
            </w14:solidFill>
          </w14:textFill>
        </w:rPr>
        <w:t>万元，主要包括人员工资及福利费、修缮费、其他费用、折旧与摊销、相关税费和利息。</w:t>
      </w:r>
    </w:p>
    <w:p>
      <w:pPr>
        <w:spacing w:line="560" w:lineRule="exact"/>
        <w:ind w:firstLine="643"/>
        <w:rPr>
          <w:rFonts w:ascii="楷体_GB2312" w:hAnsi="Calibri" w:eastAsia="楷体_GB2312"/>
          <w:b/>
          <w:color w:val="000000" w:themeColor="text1"/>
          <w:sz w:val="32"/>
          <w:szCs w:val="32"/>
          <w14:textFill>
            <w14:solidFill>
              <w14:schemeClr w14:val="tx1"/>
            </w14:solidFill>
          </w14:textFill>
        </w:rPr>
      </w:pPr>
      <w:r>
        <w:rPr>
          <w:rFonts w:hint="eastAsia" w:ascii="楷体_GB2312" w:hAnsi="Calibri" w:eastAsia="楷体_GB2312"/>
          <w:b/>
          <w:color w:val="000000" w:themeColor="text1"/>
          <w:sz w:val="32"/>
          <w:szCs w:val="32"/>
          <w14:textFill>
            <w14:solidFill>
              <w14:schemeClr w14:val="tx1"/>
            </w14:solidFill>
          </w14:textFill>
        </w:rPr>
        <w:t>（二）资金测算平衡情况</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新都区中医医院三木院区新建项目采用政府专项债的方式融资，待本项目全部136,000.00</w:t>
      </w:r>
      <w:r>
        <w:rPr>
          <w:color w:val="000000" w:themeColor="text1"/>
          <w14:textFill>
            <w14:solidFill>
              <w14:schemeClr w14:val="tx1"/>
            </w14:solidFill>
          </w14:textFill>
        </w:rPr>
        <w:t>万元专项债到期时，在偿还到期的融资本息后，将仍有</w:t>
      </w:r>
      <w:r>
        <w:rPr>
          <w:rFonts w:hint="eastAsia"/>
          <w:color w:val="000000" w:themeColor="text1"/>
          <w14:textFill>
            <w14:solidFill>
              <w14:schemeClr w14:val="tx1"/>
            </w14:solidFill>
          </w14:textFill>
        </w:rPr>
        <w:t>212,792.31</w:t>
      </w:r>
      <w:r>
        <w:rPr>
          <w:color w:val="000000" w:themeColor="text1"/>
          <w14:textFill>
            <w14:solidFill>
              <w14:schemeClr w14:val="tx1"/>
            </w14:solidFill>
          </w14:textFill>
        </w:rPr>
        <w:t>万元的累计现金结余，本期债券本息的覆盖率为1.</w:t>
      </w:r>
      <w:r>
        <w:rPr>
          <w:rFonts w:hint="eastAsia"/>
          <w:color w:val="000000" w:themeColor="text1"/>
          <w14:textFill>
            <w14:solidFill>
              <w14:schemeClr w14:val="tx1"/>
            </w14:solidFill>
          </w14:textFill>
        </w:rPr>
        <w:t>25</w:t>
      </w:r>
      <w:r>
        <w:rPr>
          <w:color w:val="000000" w:themeColor="text1"/>
          <w14:textFill>
            <w14:solidFill>
              <w14:schemeClr w14:val="tx1"/>
            </w14:solidFill>
          </w14:textFill>
        </w:rPr>
        <w:t>倍，预期实现的运营净收入能够合理保障偿还融资本金和利息,能够实现项目收益和融资自求平衡。</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项目资金测算平衡情况如下表所示：</w:t>
      </w:r>
    </w:p>
    <w:p>
      <w:pPr>
        <w:ind w:firstLine="480"/>
        <w:rPr>
          <w:rFonts w:hint="eastAsia"/>
          <w:color w:val="000000" w:themeColor="text1"/>
          <w14:textFill>
            <w14:solidFill>
              <w14:schemeClr w14:val="tx1"/>
            </w14:solidFill>
          </w14:textFill>
        </w:rPr>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cols w:space="425" w:num="1"/>
          <w:docGrid w:type="lines" w:linePitch="312" w:charSpace="0"/>
        </w:sectPr>
      </w:pPr>
    </w:p>
    <w:p>
      <w:pPr>
        <w:adjustRightInd w:val="0"/>
        <w:snapToGrid w:val="0"/>
        <w:ind w:firstLine="0" w:firstLineChars="0"/>
        <w:jc w:val="center"/>
        <w:rPr>
          <w:rFonts w:ascii="Times New Roman" w:hAnsi="Times New Roman"/>
          <w:b/>
          <w:bCs/>
          <w:color w:val="000000" w:themeColor="text1"/>
          <w:sz w:val="30"/>
          <w:szCs w:val="30"/>
          <w14:textFill>
            <w14:solidFill>
              <w14:schemeClr w14:val="tx1"/>
            </w14:solidFill>
          </w14:textFill>
        </w:rPr>
      </w:pPr>
      <w:r>
        <w:rPr>
          <w:rFonts w:ascii="Times New Roman" w:hAnsi="Times New Roman"/>
          <w:b/>
          <w:bCs/>
          <w:color w:val="000000" w:themeColor="text1"/>
          <w:sz w:val="30"/>
          <w:szCs w:val="30"/>
          <w14:textFill>
            <w14:solidFill>
              <w14:schemeClr w14:val="tx1"/>
            </w14:solidFill>
          </w14:textFill>
        </w:rPr>
        <w:t>资金测算平衡表</w:t>
      </w:r>
    </w:p>
    <w:p>
      <w:pPr>
        <w:adjustRightInd w:val="0"/>
        <w:snapToGrid w:val="0"/>
        <w:ind w:firstLine="11520" w:firstLineChars="4800"/>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金额单位：人民币万元</w:t>
      </w:r>
    </w:p>
    <w:tbl>
      <w:tblPr>
        <w:tblStyle w:val="52"/>
        <w:tblW w:w="5000" w:type="pct"/>
        <w:tblInd w:w="0" w:type="dxa"/>
        <w:tblLayout w:type="autofit"/>
        <w:tblCellMar>
          <w:top w:w="0" w:type="dxa"/>
          <w:left w:w="108" w:type="dxa"/>
          <w:bottom w:w="0" w:type="dxa"/>
          <w:right w:w="108" w:type="dxa"/>
        </w:tblCellMar>
      </w:tblPr>
      <w:tblGrid>
        <w:gridCol w:w="486"/>
        <w:gridCol w:w="850"/>
        <w:gridCol w:w="1227"/>
        <w:gridCol w:w="1130"/>
        <w:gridCol w:w="1130"/>
        <w:gridCol w:w="1130"/>
        <w:gridCol w:w="1028"/>
        <w:gridCol w:w="1028"/>
        <w:gridCol w:w="1028"/>
        <w:gridCol w:w="1028"/>
        <w:gridCol w:w="1028"/>
        <w:gridCol w:w="1028"/>
        <w:gridCol w:w="1029"/>
        <w:gridCol w:w="1024"/>
      </w:tblGrid>
      <w:tr>
        <w:tblPrEx>
          <w:tblCellMar>
            <w:top w:w="0" w:type="dxa"/>
            <w:left w:w="108" w:type="dxa"/>
            <w:bottom w:w="0" w:type="dxa"/>
            <w:right w:w="108" w:type="dxa"/>
          </w:tblCellMar>
        </w:tblPrEx>
        <w:trPr>
          <w:trHeight w:val="278" w:hRule="atLeast"/>
        </w:trPr>
        <w:tc>
          <w:tcPr>
            <w:tcW w:w="174"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bookmarkStart w:id="17" w:name="_Hlk192072803"/>
            <w:r>
              <w:rPr>
                <w:rFonts w:hint="eastAsia" w:cs="宋体"/>
                <w:kern w:val="0"/>
                <w:sz w:val="18"/>
                <w:szCs w:val="18"/>
              </w:rPr>
              <w:t>序号</w:t>
            </w:r>
          </w:p>
        </w:tc>
        <w:tc>
          <w:tcPr>
            <w:tcW w:w="244"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项目</w:t>
            </w:r>
          </w:p>
        </w:tc>
        <w:tc>
          <w:tcPr>
            <w:tcW w:w="439"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合计</w:t>
            </w:r>
          </w:p>
        </w:tc>
        <w:tc>
          <w:tcPr>
            <w:tcW w:w="1209" w:type="pct"/>
            <w:gridSpan w:val="3"/>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建设期</w:t>
            </w:r>
          </w:p>
        </w:tc>
        <w:tc>
          <w:tcPr>
            <w:tcW w:w="2934" w:type="pct"/>
            <w:gridSpan w:val="8"/>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运营期</w:t>
            </w:r>
          </w:p>
        </w:tc>
      </w:tr>
      <w:tr>
        <w:tblPrEx>
          <w:tblCellMar>
            <w:top w:w="0" w:type="dxa"/>
            <w:left w:w="108" w:type="dxa"/>
            <w:bottom w:w="0" w:type="dxa"/>
            <w:right w:w="108" w:type="dxa"/>
          </w:tblCellMar>
        </w:tblPrEx>
        <w:trPr>
          <w:trHeight w:val="278" w:hRule="atLeast"/>
        </w:trPr>
        <w:tc>
          <w:tcPr>
            <w:tcW w:w="174"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cs="宋体"/>
                <w:kern w:val="0"/>
                <w:sz w:val="18"/>
                <w:szCs w:val="18"/>
              </w:rPr>
            </w:pPr>
          </w:p>
        </w:tc>
        <w:tc>
          <w:tcPr>
            <w:tcW w:w="244"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cs="宋体"/>
                <w:kern w:val="0"/>
                <w:sz w:val="18"/>
                <w:szCs w:val="18"/>
              </w:rPr>
            </w:pPr>
          </w:p>
        </w:tc>
        <w:tc>
          <w:tcPr>
            <w:tcW w:w="439"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cs="宋体"/>
                <w:kern w:val="0"/>
                <w:sz w:val="18"/>
                <w:szCs w:val="18"/>
              </w:rPr>
            </w:pPr>
          </w:p>
        </w:tc>
        <w:tc>
          <w:tcPr>
            <w:tcW w:w="403"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第1年</w:t>
            </w:r>
          </w:p>
        </w:tc>
        <w:tc>
          <w:tcPr>
            <w:tcW w:w="403"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第2年</w:t>
            </w:r>
          </w:p>
        </w:tc>
        <w:tc>
          <w:tcPr>
            <w:tcW w:w="403"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第3年</w:t>
            </w:r>
          </w:p>
        </w:tc>
        <w:tc>
          <w:tcPr>
            <w:tcW w:w="367"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第1年</w:t>
            </w:r>
          </w:p>
        </w:tc>
        <w:tc>
          <w:tcPr>
            <w:tcW w:w="367"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第2年</w:t>
            </w:r>
          </w:p>
        </w:tc>
        <w:tc>
          <w:tcPr>
            <w:tcW w:w="367"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第3年</w:t>
            </w:r>
          </w:p>
        </w:tc>
        <w:tc>
          <w:tcPr>
            <w:tcW w:w="367"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第4年</w:t>
            </w:r>
          </w:p>
        </w:tc>
        <w:tc>
          <w:tcPr>
            <w:tcW w:w="367"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第5年</w:t>
            </w:r>
          </w:p>
        </w:tc>
        <w:tc>
          <w:tcPr>
            <w:tcW w:w="367"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第6年</w:t>
            </w:r>
          </w:p>
        </w:tc>
        <w:tc>
          <w:tcPr>
            <w:tcW w:w="367"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第7年</w:t>
            </w:r>
          </w:p>
        </w:tc>
        <w:tc>
          <w:tcPr>
            <w:tcW w:w="367"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第8年</w:t>
            </w:r>
          </w:p>
        </w:tc>
      </w:tr>
      <w:tr>
        <w:tblPrEx>
          <w:tblCellMar>
            <w:top w:w="0" w:type="dxa"/>
            <w:left w:w="108" w:type="dxa"/>
            <w:bottom w:w="0" w:type="dxa"/>
            <w:right w:w="108" w:type="dxa"/>
          </w:tblCellMar>
        </w:tblPrEx>
        <w:trPr>
          <w:trHeight w:val="900" w:hRule="atLeast"/>
        </w:trPr>
        <w:tc>
          <w:tcPr>
            <w:tcW w:w="174"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18"/>
                <w:szCs w:val="18"/>
              </w:rPr>
            </w:pPr>
            <w:r>
              <w:rPr>
                <w:rFonts w:hint="eastAsia" w:cs="宋体"/>
                <w:b/>
                <w:bCs/>
                <w:kern w:val="0"/>
                <w:sz w:val="18"/>
                <w:szCs w:val="18"/>
              </w:rPr>
              <w:t>一</w:t>
            </w:r>
          </w:p>
        </w:tc>
        <w:tc>
          <w:tcPr>
            <w:tcW w:w="24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18"/>
                <w:szCs w:val="18"/>
              </w:rPr>
            </w:pPr>
            <w:r>
              <w:rPr>
                <w:rFonts w:hint="eastAsia" w:cs="宋体"/>
                <w:b/>
                <w:bCs/>
                <w:kern w:val="0"/>
                <w:sz w:val="18"/>
                <w:szCs w:val="18"/>
              </w:rPr>
              <w:t>经营活动产生的净现金流量（1-2）</w:t>
            </w:r>
          </w:p>
        </w:tc>
        <w:tc>
          <w:tcPr>
            <w:tcW w:w="43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481596.31</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8462.91</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9294.39</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10141.40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11580.33</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12503.36</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12637.23</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13430.91</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13566.80</w:t>
            </w:r>
          </w:p>
        </w:tc>
      </w:tr>
      <w:tr>
        <w:tblPrEx>
          <w:tblCellMar>
            <w:top w:w="0" w:type="dxa"/>
            <w:left w:w="108" w:type="dxa"/>
            <w:bottom w:w="0" w:type="dxa"/>
            <w:right w:w="108" w:type="dxa"/>
          </w:tblCellMar>
        </w:tblPrEx>
        <w:trPr>
          <w:trHeight w:val="278" w:hRule="atLeast"/>
        </w:trPr>
        <w:tc>
          <w:tcPr>
            <w:tcW w:w="174"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w:t>
            </w:r>
          </w:p>
        </w:tc>
        <w:tc>
          <w:tcPr>
            <w:tcW w:w="24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现金流入</w:t>
            </w:r>
          </w:p>
        </w:tc>
        <w:tc>
          <w:tcPr>
            <w:tcW w:w="43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1912244.48</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34374.12</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37596.91</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40879.88</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46457.14</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50034.76</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50553.66</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53629.93</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54156.63</w:t>
            </w:r>
          </w:p>
        </w:tc>
      </w:tr>
      <w:tr>
        <w:tblPrEx>
          <w:tblCellMar>
            <w:top w:w="0" w:type="dxa"/>
            <w:left w:w="108" w:type="dxa"/>
            <w:bottom w:w="0" w:type="dxa"/>
            <w:right w:w="108" w:type="dxa"/>
          </w:tblCellMar>
        </w:tblPrEx>
        <w:trPr>
          <w:trHeight w:val="278" w:hRule="atLeast"/>
        </w:trPr>
        <w:tc>
          <w:tcPr>
            <w:tcW w:w="174"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1.1</w:t>
            </w:r>
          </w:p>
        </w:tc>
        <w:tc>
          <w:tcPr>
            <w:tcW w:w="24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经营收入</w:t>
            </w:r>
          </w:p>
        </w:tc>
        <w:tc>
          <w:tcPr>
            <w:tcW w:w="43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1912244.48</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34374.12</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37596.91</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40879.88</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46457.14</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50034.76</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50553.66</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53629.93</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54156.63</w:t>
            </w:r>
          </w:p>
        </w:tc>
      </w:tr>
      <w:tr>
        <w:tblPrEx>
          <w:tblCellMar>
            <w:top w:w="0" w:type="dxa"/>
            <w:left w:w="108" w:type="dxa"/>
            <w:bottom w:w="0" w:type="dxa"/>
            <w:right w:w="108" w:type="dxa"/>
          </w:tblCellMar>
        </w:tblPrEx>
        <w:trPr>
          <w:trHeight w:val="278" w:hRule="atLeast"/>
        </w:trPr>
        <w:tc>
          <w:tcPr>
            <w:tcW w:w="174"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w:t>
            </w:r>
          </w:p>
        </w:tc>
        <w:tc>
          <w:tcPr>
            <w:tcW w:w="24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现金流出</w:t>
            </w:r>
          </w:p>
        </w:tc>
        <w:tc>
          <w:tcPr>
            <w:tcW w:w="43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1430648.17</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25911.21</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28302.52</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30738.48</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34876.81</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37531.40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37916.43</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40199.02</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40589.83</w:t>
            </w:r>
          </w:p>
        </w:tc>
      </w:tr>
      <w:tr>
        <w:tblPrEx>
          <w:tblCellMar>
            <w:top w:w="0" w:type="dxa"/>
            <w:left w:w="108" w:type="dxa"/>
            <w:bottom w:w="0" w:type="dxa"/>
            <w:right w:w="108" w:type="dxa"/>
          </w:tblCellMar>
        </w:tblPrEx>
        <w:trPr>
          <w:trHeight w:val="278" w:hRule="atLeast"/>
        </w:trPr>
        <w:tc>
          <w:tcPr>
            <w:tcW w:w="174"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2.1</w:t>
            </w:r>
          </w:p>
        </w:tc>
        <w:tc>
          <w:tcPr>
            <w:tcW w:w="24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经营成本</w:t>
            </w:r>
          </w:p>
        </w:tc>
        <w:tc>
          <w:tcPr>
            <w:tcW w:w="43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1430648.17</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25911.21</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28302.52</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30738.48</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34876.81</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37531.40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37916.43</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40199.02</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40589.83</w:t>
            </w:r>
          </w:p>
        </w:tc>
      </w:tr>
      <w:tr>
        <w:tblPrEx>
          <w:tblCellMar>
            <w:top w:w="0" w:type="dxa"/>
            <w:left w:w="108" w:type="dxa"/>
            <w:bottom w:w="0" w:type="dxa"/>
            <w:right w:w="108" w:type="dxa"/>
          </w:tblCellMar>
        </w:tblPrEx>
        <w:trPr>
          <w:trHeight w:val="675" w:hRule="atLeast"/>
        </w:trPr>
        <w:tc>
          <w:tcPr>
            <w:tcW w:w="174"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18"/>
                <w:szCs w:val="18"/>
              </w:rPr>
            </w:pPr>
            <w:r>
              <w:rPr>
                <w:rFonts w:hint="eastAsia" w:cs="宋体"/>
                <w:b/>
                <w:bCs/>
                <w:kern w:val="0"/>
                <w:sz w:val="18"/>
                <w:szCs w:val="18"/>
              </w:rPr>
              <w:t>二</w:t>
            </w:r>
          </w:p>
        </w:tc>
        <w:tc>
          <w:tcPr>
            <w:tcW w:w="24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18"/>
                <w:szCs w:val="18"/>
              </w:rPr>
            </w:pPr>
            <w:r>
              <w:rPr>
                <w:rFonts w:hint="eastAsia" w:cs="宋体"/>
                <w:b/>
                <w:bCs/>
                <w:kern w:val="0"/>
                <w:sz w:val="18"/>
                <w:szCs w:val="18"/>
              </w:rPr>
              <w:t>投资活动净现金流量（1-2）</w:t>
            </w:r>
          </w:p>
        </w:tc>
        <w:tc>
          <w:tcPr>
            <w:tcW w:w="43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-162038.43</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-40905.77</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-61511.33</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-59621.33</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r>
      <w:tr>
        <w:tblPrEx>
          <w:tblCellMar>
            <w:top w:w="0" w:type="dxa"/>
            <w:left w:w="108" w:type="dxa"/>
            <w:bottom w:w="0" w:type="dxa"/>
            <w:right w:w="108" w:type="dxa"/>
          </w:tblCellMar>
        </w:tblPrEx>
        <w:trPr>
          <w:trHeight w:val="278" w:hRule="atLeast"/>
        </w:trPr>
        <w:tc>
          <w:tcPr>
            <w:tcW w:w="174"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w:t>
            </w:r>
          </w:p>
        </w:tc>
        <w:tc>
          <w:tcPr>
            <w:tcW w:w="24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现金流入</w:t>
            </w:r>
          </w:p>
        </w:tc>
        <w:tc>
          <w:tcPr>
            <w:tcW w:w="43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r>
      <w:tr>
        <w:tblPrEx>
          <w:tblCellMar>
            <w:top w:w="0" w:type="dxa"/>
            <w:left w:w="108" w:type="dxa"/>
            <w:bottom w:w="0" w:type="dxa"/>
            <w:right w:w="108" w:type="dxa"/>
          </w:tblCellMar>
        </w:tblPrEx>
        <w:trPr>
          <w:trHeight w:val="278" w:hRule="atLeast"/>
        </w:trPr>
        <w:tc>
          <w:tcPr>
            <w:tcW w:w="174"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1.1</w:t>
            </w:r>
          </w:p>
        </w:tc>
        <w:tc>
          <w:tcPr>
            <w:tcW w:w="24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处置投资物</w:t>
            </w:r>
          </w:p>
        </w:tc>
        <w:tc>
          <w:tcPr>
            <w:tcW w:w="43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r>
      <w:tr>
        <w:tblPrEx>
          <w:tblCellMar>
            <w:top w:w="0" w:type="dxa"/>
            <w:left w:w="108" w:type="dxa"/>
            <w:bottom w:w="0" w:type="dxa"/>
            <w:right w:w="108" w:type="dxa"/>
          </w:tblCellMar>
        </w:tblPrEx>
        <w:trPr>
          <w:trHeight w:val="450" w:hRule="atLeast"/>
        </w:trPr>
        <w:tc>
          <w:tcPr>
            <w:tcW w:w="174"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1.2</w:t>
            </w:r>
          </w:p>
        </w:tc>
        <w:tc>
          <w:tcPr>
            <w:tcW w:w="24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收到其他投资</w:t>
            </w:r>
          </w:p>
        </w:tc>
        <w:tc>
          <w:tcPr>
            <w:tcW w:w="43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r>
      <w:tr>
        <w:tblPrEx>
          <w:tblCellMar>
            <w:top w:w="0" w:type="dxa"/>
            <w:left w:w="108" w:type="dxa"/>
            <w:bottom w:w="0" w:type="dxa"/>
            <w:right w:w="108" w:type="dxa"/>
          </w:tblCellMar>
        </w:tblPrEx>
        <w:trPr>
          <w:trHeight w:val="278" w:hRule="atLeast"/>
        </w:trPr>
        <w:tc>
          <w:tcPr>
            <w:tcW w:w="174"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w:t>
            </w:r>
          </w:p>
        </w:tc>
        <w:tc>
          <w:tcPr>
            <w:tcW w:w="24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现金流出</w:t>
            </w:r>
          </w:p>
        </w:tc>
        <w:tc>
          <w:tcPr>
            <w:tcW w:w="43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162038.43</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40905.77</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61511.33</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59621.33</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r>
      <w:tr>
        <w:tblPrEx>
          <w:tblCellMar>
            <w:top w:w="0" w:type="dxa"/>
            <w:left w:w="108" w:type="dxa"/>
            <w:bottom w:w="0" w:type="dxa"/>
            <w:right w:w="108" w:type="dxa"/>
          </w:tblCellMar>
        </w:tblPrEx>
        <w:trPr>
          <w:trHeight w:val="675" w:hRule="atLeast"/>
        </w:trPr>
        <w:tc>
          <w:tcPr>
            <w:tcW w:w="174"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2.1</w:t>
            </w:r>
          </w:p>
        </w:tc>
        <w:tc>
          <w:tcPr>
            <w:tcW w:w="24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建设投资（静态总投资）</w:t>
            </w:r>
          </w:p>
        </w:tc>
        <w:tc>
          <w:tcPr>
            <w:tcW w:w="43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162038.43</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40905.77</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61511.33</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59621.33</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r>
      <w:tr>
        <w:tblPrEx>
          <w:tblCellMar>
            <w:top w:w="0" w:type="dxa"/>
            <w:left w:w="108" w:type="dxa"/>
            <w:bottom w:w="0" w:type="dxa"/>
            <w:right w:w="108" w:type="dxa"/>
          </w:tblCellMar>
        </w:tblPrEx>
        <w:trPr>
          <w:trHeight w:val="450" w:hRule="atLeast"/>
        </w:trPr>
        <w:tc>
          <w:tcPr>
            <w:tcW w:w="174"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2.2</w:t>
            </w:r>
          </w:p>
        </w:tc>
        <w:tc>
          <w:tcPr>
            <w:tcW w:w="24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维持运营投资</w:t>
            </w:r>
          </w:p>
        </w:tc>
        <w:tc>
          <w:tcPr>
            <w:tcW w:w="43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r>
      <w:tr>
        <w:tblPrEx>
          <w:tblCellMar>
            <w:top w:w="0" w:type="dxa"/>
            <w:left w:w="108" w:type="dxa"/>
            <w:bottom w:w="0" w:type="dxa"/>
            <w:right w:w="108" w:type="dxa"/>
          </w:tblCellMar>
        </w:tblPrEx>
        <w:trPr>
          <w:trHeight w:val="675" w:hRule="atLeast"/>
        </w:trPr>
        <w:tc>
          <w:tcPr>
            <w:tcW w:w="174"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18"/>
                <w:szCs w:val="18"/>
              </w:rPr>
            </w:pPr>
            <w:r>
              <w:rPr>
                <w:rFonts w:hint="eastAsia" w:cs="宋体"/>
                <w:b/>
                <w:bCs/>
                <w:kern w:val="0"/>
                <w:sz w:val="18"/>
                <w:szCs w:val="18"/>
              </w:rPr>
              <w:t>三</w:t>
            </w:r>
          </w:p>
        </w:tc>
        <w:tc>
          <w:tcPr>
            <w:tcW w:w="24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18"/>
                <w:szCs w:val="18"/>
              </w:rPr>
            </w:pPr>
            <w:r>
              <w:rPr>
                <w:rFonts w:hint="eastAsia" w:cs="宋体"/>
                <w:b/>
                <w:bCs/>
                <w:kern w:val="0"/>
                <w:sz w:val="18"/>
                <w:szCs w:val="18"/>
              </w:rPr>
              <w:t>筹措活动净现金流量（1-2）</w:t>
            </w:r>
          </w:p>
        </w:tc>
        <w:tc>
          <w:tcPr>
            <w:tcW w:w="43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-108151.57</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40905.77</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61511.33</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59621.33</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r>
      <w:tr>
        <w:tblPrEx>
          <w:tblCellMar>
            <w:top w:w="0" w:type="dxa"/>
            <w:left w:w="108" w:type="dxa"/>
            <w:bottom w:w="0" w:type="dxa"/>
            <w:right w:w="108" w:type="dxa"/>
          </w:tblCellMar>
        </w:tblPrEx>
        <w:trPr>
          <w:trHeight w:val="278" w:hRule="atLeast"/>
        </w:trPr>
        <w:tc>
          <w:tcPr>
            <w:tcW w:w="174"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w:t>
            </w:r>
          </w:p>
        </w:tc>
        <w:tc>
          <w:tcPr>
            <w:tcW w:w="24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现金流入</w:t>
            </w:r>
          </w:p>
        </w:tc>
        <w:tc>
          <w:tcPr>
            <w:tcW w:w="43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170784.43</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41913.77</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64435.33</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64435.33</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r>
      <w:tr>
        <w:tblPrEx>
          <w:tblCellMar>
            <w:top w:w="0" w:type="dxa"/>
            <w:left w:w="108" w:type="dxa"/>
            <w:bottom w:w="0" w:type="dxa"/>
            <w:right w:w="108" w:type="dxa"/>
          </w:tblCellMar>
        </w:tblPrEx>
        <w:trPr>
          <w:trHeight w:val="450" w:hRule="atLeast"/>
        </w:trPr>
        <w:tc>
          <w:tcPr>
            <w:tcW w:w="174"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1.1</w:t>
            </w:r>
          </w:p>
        </w:tc>
        <w:tc>
          <w:tcPr>
            <w:tcW w:w="24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项目资本金投入</w:t>
            </w:r>
          </w:p>
        </w:tc>
        <w:tc>
          <w:tcPr>
            <w:tcW w:w="43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34784.43</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13913.77</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10435.33</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10435.33</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r>
      <w:tr>
        <w:tblPrEx>
          <w:tblCellMar>
            <w:top w:w="0" w:type="dxa"/>
            <w:left w:w="108" w:type="dxa"/>
            <w:bottom w:w="0" w:type="dxa"/>
            <w:right w:w="108" w:type="dxa"/>
          </w:tblCellMar>
        </w:tblPrEx>
        <w:trPr>
          <w:trHeight w:val="450" w:hRule="atLeast"/>
        </w:trPr>
        <w:tc>
          <w:tcPr>
            <w:tcW w:w="174"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1.2</w:t>
            </w:r>
          </w:p>
        </w:tc>
        <w:tc>
          <w:tcPr>
            <w:tcW w:w="24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专项债券资金</w:t>
            </w:r>
          </w:p>
        </w:tc>
        <w:tc>
          <w:tcPr>
            <w:tcW w:w="43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136000.00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28000.00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54000.00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54000.00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r>
      <w:tr>
        <w:tblPrEx>
          <w:tblCellMar>
            <w:top w:w="0" w:type="dxa"/>
            <w:left w:w="108" w:type="dxa"/>
            <w:bottom w:w="0" w:type="dxa"/>
            <w:right w:w="108" w:type="dxa"/>
          </w:tblCellMar>
        </w:tblPrEx>
        <w:trPr>
          <w:trHeight w:val="278" w:hRule="atLeast"/>
        </w:trPr>
        <w:tc>
          <w:tcPr>
            <w:tcW w:w="174"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w:t>
            </w:r>
          </w:p>
        </w:tc>
        <w:tc>
          <w:tcPr>
            <w:tcW w:w="24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现金流出</w:t>
            </w:r>
          </w:p>
        </w:tc>
        <w:tc>
          <w:tcPr>
            <w:tcW w:w="43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278936.00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1008.00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2924.00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4814.00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r>
      <w:tr>
        <w:tblPrEx>
          <w:tblCellMar>
            <w:top w:w="0" w:type="dxa"/>
            <w:left w:w="108" w:type="dxa"/>
            <w:bottom w:w="0" w:type="dxa"/>
            <w:right w:w="108" w:type="dxa"/>
          </w:tblCellMar>
        </w:tblPrEx>
        <w:trPr>
          <w:trHeight w:val="450" w:hRule="atLeast"/>
        </w:trPr>
        <w:tc>
          <w:tcPr>
            <w:tcW w:w="174"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2.1</w:t>
            </w:r>
          </w:p>
        </w:tc>
        <w:tc>
          <w:tcPr>
            <w:tcW w:w="24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支付债券利息</w:t>
            </w:r>
          </w:p>
        </w:tc>
        <w:tc>
          <w:tcPr>
            <w:tcW w:w="43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142800.00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980.00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2870.00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r>
      <w:tr>
        <w:tblPrEx>
          <w:tblCellMar>
            <w:top w:w="0" w:type="dxa"/>
            <w:left w:w="108" w:type="dxa"/>
            <w:bottom w:w="0" w:type="dxa"/>
            <w:right w:w="108" w:type="dxa"/>
          </w:tblCellMar>
        </w:tblPrEx>
        <w:trPr>
          <w:trHeight w:val="450" w:hRule="atLeast"/>
        </w:trPr>
        <w:tc>
          <w:tcPr>
            <w:tcW w:w="174"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2.2</w:t>
            </w:r>
          </w:p>
        </w:tc>
        <w:tc>
          <w:tcPr>
            <w:tcW w:w="24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支付债券发行费用</w:t>
            </w:r>
          </w:p>
        </w:tc>
        <w:tc>
          <w:tcPr>
            <w:tcW w:w="43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136.00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28.00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54.00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54.00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r>
      <w:tr>
        <w:tblPrEx>
          <w:tblCellMar>
            <w:top w:w="0" w:type="dxa"/>
            <w:left w:w="108" w:type="dxa"/>
            <w:bottom w:w="0" w:type="dxa"/>
            <w:right w:w="108" w:type="dxa"/>
          </w:tblCellMar>
        </w:tblPrEx>
        <w:trPr>
          <w:trHeight w:val="450" w:hRule="atLeast"/>
        </w:trPr>
        <w:tc>
          <w:tcPr>
            <w:tcW w:w="174"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2.3</w:t>
            </w:r>
          </w:p>
        </w:tc>
        <w:tc>
          <w:tcPr>
            <w:tcW w:w="24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支付专项债券本金</w:t>
            </w:r>
          </w:p>
        </w:tc>
        <w:tc>
          <w:tcPr>
            <w:tcW w:w="43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136000.00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r>
      <w:tr>
        <w:tblPrEx>
          <w:tblCellMar>
            <w:top w:w="0" w:type="dxa"/>
            <w:left w:w="108" w:type="dxa"/>
            <w:bottom w:w="0" w:type="dxa"/>
            <w:right w:w="108" w:type="dxa"/>
          </w:tblCellMar>
        </w:tblPrEx>
        <w:trPr>
          <w:trHeight w:val="450" w:hRule="atLeast"/>
        </w:trPr>
        <w:tc>
          <w:tcPr>
            <w:tcW w:w="174"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18"/>
                <w:szCs w:val="18"/>
              </w:rPr>
            </w:pPr>
            <w:r>
              <w:rPr>
                <w:rFonts w:hint="eastAsia" w:cs="宋体"/>
                <w:b/>
                <w:bCs/>
                <w:kern w:val="0"/>
                <w:sz w:val="18"/>
                <w:szCs w:val="18"/>
              </w:rPr>
              <w:t>四</w:t>
            </w:r>
          </w:p>
        </w:tc>
        <w:tc>
          <w:tcPr>
            <w:tcW w:w="24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18"/>
                <w:szCs w:val="18"/>
              </w:rPr>
            </w:pPr>
            <w:r>
              <w:rPr>
                <w:rFonts w:hint="eastAsia" w:cs="宋体"/>
                <w:b/>
                <w:bCs/>
                <w:kern w:val="0"/>
                <w:sz w:val="18"/>
                <w:szCs w:val="18"/>
              </w:rPr>
              <w:t>现金流量总计</w:t>
            </w:r>
          </w:p>
        </w:tc>
        <w:tc>
          <w:tcPr>
            <w:tcW w:w="43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211406.31</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3702.91</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4534.39</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5381.40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6820.33</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7743.36</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7877.23</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8670.91</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8806.80</w:t>
            </w:r>
          </w:p>
        </w:tc>
      </w:tr>
      <w:tr>
        <w:tblPrEx>
          <w:tblCellMar>
            <w:top w:w="0" w:type="dxa"/>
            <w:left w:w="108" w:type="dxa"/>
            <w:bottom w:w="0" w:type="dxa"/>
            <w:right w:w="108" w:type="dxa"/>
          </w:tblCellMar>
        </w:tblPrEx>
        <w:trPr>
          <w:trHeight w:val="450" w:hRule="atLeast"/>
        </w:trPr>
        <w:tc>
          <w:tcPr>
            <w:tcW w:w="174"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w:t>
            </w:r>
          </w:p>
        </w:tc>
        <w:tc>
          <w:tcPr>
            <w:tcW w:w="24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项目期的期初资金</w:t>
            </w:r>
          </w:p>
        </w:tc>
        <w:tc>
          <w:tcPr>
            <w:tcW w:w="43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3702.91</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8237.30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13618.70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20439.03</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28182.39</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36059.62</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44730.53</w:t>
            </w:r>
          </w:p>
        </w:tc>
      </w:tr>
      <w:tr>
        <w:tblPrEx>
          <w:tblCellMar>
            <w:top w:w="0" w:type="dxa"/>
            <w:left w:w="108" w:type="dxa"/>
            <w:bottom w:w="0" w:type="dxa"/>
            <w:right w:w="108" w:type="dxa"/>
          </w:tblCellMar>
        </w:tblPrEx>
        <w:trPr>
          <w:trHeight w:val="675" w:hRule="atLeast"/>
        </w:trPr>
        <w:tc>
          <w:tcPr>
            <w:tcW w:w="174"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w:t>
            </w:r>
          </w:p>
        </w:tc>
        <w:tc>
          <w:tcPr>
            <w:tcW w:w="24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项目期内现金变动（一+二+三）</w:t>
            </w:r>
          </w:p>
        </w:tc>
        <w:tc>
          <w:tcPr>
            <w:tcW w:w="43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211406.31</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3702.91</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4534.39</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5381.40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6820.33</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7743.36</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7877.23</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8670.91</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8806.80</w:t>
            </w:r>
          </w:p>
        </w:tc>
      </w:tr>
      <w:tr>
        <w:tblPrEx>
          <w:tblCellMar>
            <w:top w:w="0" w:type="dxa"/>
            <w:left w:w="108" w:type="dxa"/>
            <w:bottom w:w="0" w:type="dxa"/>
            <w:right w:w="108" w:type="dxa"/>
          </w:tblCellMar>
        </w:tblPrEx>
        <w:trPr>
          <w:trHeight w:val="450" w:hRule="atLeast"/>
        </w:trPr>
        <w:tc>
          <w:tcPr>
            <w:tcW w:w="174"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3</w:t>
            </w:r>
          </w:p>
        </w:tc>
        <w:tc>
          <w:tcPr>
            <w:tcW w:w="24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项目期的期末资金</w:t>
            </w:r>
          </w:p>
        </w:tc>
        <w:tc>
          <w:tcPr>
            <w:tcW w:w="43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40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3702.91</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8237.30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13618.70</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20439.03</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28182.39</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36059.62</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44730.53</w:t>
            </w:r>
          </w:p>
        </w:tc>
        <w:tc>
          <w:tcPr>
            <w:tcW w:w="36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53537.33</w:t>
            </w:r>
          </w:p>
        </w:tc>
      </w:tr>
      <w:bookmarkEnd w:id="17"/>
    </w:tbl>
    <w:p>
      <w:pPr>
        <w:widowControl/>
        <w:ind w:right="480" w:firstLine="0" w:firstLineChars="0"/>
        <w:jc w:val="center"/>
        <w:rPr>
          <w:rFonts w:ascii="Times New Roman" w:hAnsi="Times New Roman"/>
          <w:b/>
          <w:sz w:val="28"/>
          <w:szCs w:val="28"/>
        </w:rPr>
      </w:pPr>
      <w:r>
        <w:rPr>
          <w:rFonts w:ascii="Times New Roman" w:hAnsi="Times New Roman"/>
          <w:b/>
          <w:sz w:val="28"/>
          <w:szCs w:val="28"/>
        </w:rPr>
        <w:t>项目资金测算平衡表（续表1）</w:t>
      </w:r>
    </w:p>
    <w:p>
      <w:pPr>
        <w:ind w:right="480" w:firstLine="0" w:firstLineChars="0"/>
        <w:jc w:val="right"/>
        <w:rPr>
          <w:rFonts w:ascii="Times New Roman" w:hAnsi="Times New Roman"/>
          <w:bCs/>
          <w:szCs w:val="28"/>
        </w:rPr>
      </w:pPr>
      <w:r>
        <w:rPr>
          <w:rFonts w:ascii="Times New Roman" w:hAnsi="Times New Roman"/>
          <w:bCs/>
          <w:szCs w:val="28"/>
        </w:rPr>
        <w:t>单位：万元</w:t>
      </w:r>
    </w:p>
    <w:tbl>
      <w:tblPr>
        <w:tblStyle w:val="52"/>
        <w:tblW w:w="5000" w:type="pct"/>
        <w:tblInd w:w="0" w:type="dxa"/>
        <w:tblLayout w:type="autofit"/>
        <w:tblCellMar>
          <w:top w:w="0" w:type="dxa"/>
          <w:left w:w="108" w:type="dxa"/>
          <w:bottom w:w="0" w:type="dxa"/>
          <w:right w:w="108" w:type="dxa"/>
        </w:tblCellMar>
      </w:tblPr>
      <w:tblGrid>
        <w:gridCol w:w="486"/>
        <w:gridCol w:w="951"/>
        <w:gridCol w:w="1351"/>
        <w:gridCol w:w="1116"/>
        <w:gridCol w:w="1116"/>
        <w:gridCol w:w="1116"/>
        <w:gridCol w:w="1116"/>
        <w:gridCol w:w="1153"/>
        <w:gridCol w:w="1153"/>
        <w:gridCol w:w="1153"/>
        <w:gridCol w:w="1153"/>
        <w:gridCol w:w="1153"/>
        <w:gridCol w:w="1157"/>
      </w:tblGrid>
      <w:tr>
        <w:tblPrEx>
          <w:tblCellMar>
            <w:top w:w="0" w:type="dxa"/>
            <w:left w:w="108" w:type="dxa"/>
            <w:bottom w:w="0" w:type="dxa"/>
            <w:right w:w="108" w:type="dxa"/>
          </w:tblCellMar>
        </w:tblPrEx>
        <w:trPr>
          <w:trHeight w:val="278" w:hRule="atLeast"/>
        </w:trPr>
        <w:tc>
          <w:tcPr>
            <w:tcW w:w="168"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bookmarkStart w:id="18" w:name="_Hlk192072825"/>
            <w:r>
              <w:rPr>
                <w:rFonts w:hint="eastAsia" w:cs="宋体"/>
                <w:kern w:val="0"/>
                <w:sz w:val="18"/>
                <w:szCs w:val="18"/>
              </w:rPr>
              <w:t>序号</w:t>
            </w:r>
          </w:p>
        </w:tc>
        <w:tc>
          <w:tcPr>
            <w:tcW w:w="336"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项目</w:t>
            </w:r>
          </w:p>
        </w:tc>
        <w:tc>
          <w:tcPr>
            <w:tcW w:w="477"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合计</w:t>
            </w:r>
          </w:p>
        </w:tc>
        <w:tc>
          <w:tcPr>
            <w:tcW w:w="4019" w:type="pct"/>
            <w:gridSpan w:val="10"/>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运营期</w:t>
            </w:r>
          </w:p>
        </w:tc>
      </w:tr>
      <w:tr>
        <w:tblPrEx>
          <w:tblCellMar>
            <w:top w:w="0" w:type="dxa"/>
            <w:left w:w="108" w:type="dxa"/>
            <w:bottom w:w="0" w:type="dxa"/>
            <w:right w:w="108" w:type="dxa"/>
          </w:tblCellMar>
        </w:tblPrEx>
        <w:trPr>
          <w:trHeight w:val="278" w:hRule="atLeast"/>
        </w:trPr>
        <w:tc>
          <w:tcPr>
            <w:tcW w:w="168"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cs="宋体"/>
                <w:kern w:val="0"/>
                <w:sz w:val="18"/>
                <w:szCs w:val="18"/>
              </w:rPr>
            </w:pPr>
          </w:p>
        </w:tc>
        <w:tc>
          <w:tcPr>
            <w:tcW w:w="336"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cs="宋体"/>
                <w:kern w:val="0"/>
                <w:sz w:val="18"/>
                <w:szCs w:val="18"/>
              </w:rPr>
            </w:pPr>
          </w:p>
        </w:tc>
        <w:tc>
          <w:tcPr>
            <w:tcW w:w="477"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cs="宋体"/>
                <w:kern w:val="0"/>
                <w:sz w:val="18"/>
                <w:szCs w:val="18"/>
              </w:rPr>
            </w:pPr>
          </w:p>
        </w:tc>
        <w:tc>
          <w:tcPr>
            <w:tcW w:w="39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第9年</w:t>
            </w:r>
          </w:p>
        </w:tc>
        <w:tc>
          <w:tcPr>
            <w:tcW w:w="39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第10年</w:t>
            </w:r>
          </w:p>
        </w:tc>
        <w:tc>
          <w:tcPr>
            <w:tcW w:w="39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第11年</w:t>
            </w:r>
          </w:p>
        </w:tc>
        <w:tc>
          <w:tcPr>
            <w:tcW w:w="394"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第12年</w:t>
            </w:r>
          </w:p>
        </w:tc>
        <w:tc>
          <w:tcPr>
            <w:tcW w:w="407"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第13年</w:t>
            </w:r>
          </w:p>
        </w:tc>
        <w:tc>
          <w:tcPr>
            <w:tcW w:w="407"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第14年</w:t>
            </w:r>
          </w:p>
        </w:tc>
        <w:tc>
          <w:tcPr>
            <w:tcW w:w="407"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第15年</w:t>
            </w:r>
          </w:p>
        </w:tc>
        <w:tc>
          <w:tcPr>
            <w:tcW w:w="407"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第16年</w:t>
            </w:r>
          </w:p>
        </w:tc>
        <w:tc>
          <w:tcPr>
            <w:tcW w:w="407"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第17年</w:t>
            </w:r>
          </w:p>
        </w:tc>
        <w:tc>
          <w:tcPr>
            <w:tcW w:w="407"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第18年</w:t>
            </w:r>
          </w:p>
        </w:tc>
      </w:tr>
      <w:tr>
        <w:tblPrEx>
          <w:tblCellMar>
            <w:top w:w="0" w:type="dxa"/>
            <w:left w:w="108" w:type="dxa"/>
            <w:bottom w:w="0" w:type="dxa"/>
            <w:right w:w="108" w:type="dxa"/>
          </w:tblCellMar>
        </w:tblPrEx>
        <w:trPr>
          <w:trHeight w:val="900" w:hRule="atLeast"/>
        </w:trPr>
        <w:tc>
          <w:tcPr>
            <w:tcW w:w="168"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18"/>
                <w:szCs w:val="18"/>
              </w:rPr>
            </w:pPr>
            <w:r>
              <w:rPr>
                <w:rFonts w:hint="eastAsia" w:cs="宋体"/>
                <w:b/>
                <w:bCs/>
                <w:kern w:val="0"/>
                <w:sz w:val="18"/>
                <w:szCs w:val="18"/>
              </w:rPr>
              <w:t>一</w:t>
            </w:r>
          </w:p>
        </w:tc>
        <w:tc>
          <w:tcPr>
            <w:tcW w:w="33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18"/>
                <w:szCs w:val="18"/>
              </w:rPr>
            </w:pPr>
            <w:r>
              <w:rPr>
                <w:rFonts w:hint="eastAsia" w:cs="宋体"/>
                <w:b/>
                <w:bCs/>
                <w:kern w:val="0"/>
                <w:sz w:val="18"/>
                <w:szCs w:val="18"/>
              </w:rPr>
              <w:t>经营活动产生的净现金流量（1-2）</w:t>
            </w:r>
          </w:p>
        </w:tc>
        <w:tc>
          <w:tcPr>
            <w:tcW w:w="47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481596.31</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13704.05</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14586.83</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14787.78</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14936.26</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15872.14</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16031.17</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16191.80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17204.50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17376.55</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17550.32</w:t>
            </w:r>
          </w:p>
        </w:tc>
      </w:tr>
      <w:tr>
        <w:tblPrEx>
          <w:tblCellMar>
            <w:top w:w="0" w:type="dxa"/>
            <w:left w:w="108" w:type="dxa"/>
            <w:bottom w:w="0" w:type="dxa"/>
            <w:right w:w="108" w:type="dxa"/>
          </w:tblCellMar>
        </w:tblPrEx>
        <w:trPr>
          <w:trHeight w:val="278" w:hRule="atLeast"/>
        </w:trPr>
        <w:tc>
          <w:tcPr>
            <w:tcW w:w="168"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w:t>
            </w:r>
          </w:p>
        </w:tc>
        <w:tc>
          <w:tcPr>
            <w:tcW w:w="33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现金流入</w:t>
            </w:r>
          </w:p>
        </w:tc>
        <w:tc>
          <w:tcPr>
            <w:tcW w:w="47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1912244.48</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54688.60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58110.23</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58889.13</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59464.62</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63092.06</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63708.48</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64331.06</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68256.27</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68923.11</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69596.64</w:t>
            </w:r>
          </w:p>
        </w:tc>
      </w:tr>
      <w:tr>
        <w:tblPrEx>
          <w:tblCellMar>
            <w:top w:w="0" w:type="dxa"/>
            <w:left w:w="108" w:type="dxa"/>
            <w:bottom w:w="0" w:type="dxa"/>
            <w:right w:w="108" w:type="dxa"/>
          </w:tblCellMar>
        </w:tblPrEx>
        <w:trPr>
          <w:trHeight w:val="278" w:hRule="atLeast"/>
        </w:trPr>
        <w:tc>
          <w:tcPr>
            <w:tcW w:w="168"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1.1</w:t>
            </w:r>
          </w:p>
        </w:tc>
        <w:tc>
          <w:tcPr>
            <w:tcW w:w="33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经营收入</w:t>
            </w:r>
          </w:p>
        </w:tc>
        <w:tc>
          <w:tcPr>
            <w:tcW w:w="47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1912244.48</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54688.60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58110.23</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58889.13</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59464.62</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63092.06</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63708.48</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64331.06</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68256.27</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68923.11</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69596.64</w:t>
            </w:r>
          </w:p>
        </w:tc>
      </w:tr>
      <w:tr>
        <w:tblPrEx>
          <w:tblCellMar>
            <w:top w:w="0" w:type="dxa"/>
            <w:left w:w="108" w:type="dxa"/>
            <w:bottom w:w="0" w:type="dxa"/>
            <w:right w:w="108" w:type="dxa"/>
          </w:tblCellMar>
        </w:tblPrEx>
        <w:trPr>
          <w:trHeight w:val="278" w:hRule="atLeast"/>
        </w:trPr>
        <w:tc>
          <w:tcPr>
            <w:tcW w:w="168"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w:t>
            </w:r>
          </w:p>
        </w:tc>
        <w:tc>
          <w:tcPr>
            <w:tcW w:w="33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现金流出</w:t>
            </w:r>
          </w:p>
        </w:tc>
        <w:tc>
          <w:tcPr>
            <w:tcW w:w="47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1430648.17</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40984.55</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43523.40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44101.35</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44528.36</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47219.92</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47677.31</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48139.26</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51051.77</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51546.56</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52046.32</w:t>
            </w:r>
          </w:p>
        </w:tc>
      </w:tr>
      <w:tr>
        <w:tblPrEx>
          <w:tblCellMar>
            <w:top w:w="0" w:type="dxa"/>
            <w:left w:w="108" w:type="dxa"/>
            <w:bottom w:w="0" w:type="dxa"/>
            <w:right w:w="108" w:type="dxa"/>
          </w:tblCellMar>
        </w:tblPrEx>
        <w:trPr>
          <w:trHeight w:val="278" w:hRule="atLeast"/>
        </w:trPr>
        <w:tc>
          <w:tcPr>
            <w:tcW w:w="168"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2.1</w:t>
            </w:r>
          </w:p>
        </w:tc>
        <w:tc>
          <w:tcPr>
            <w:tcW w:w="33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经营成本</w:t>
            </w:r>
          </w:p>
        </w:tc>
        <w:tc>
          <w:tcPr>
            <w:tcW w:w="47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1430648.17</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40984.55</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43523.40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44101.35</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44528.36</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47219.92</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47677.31</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48139.26</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51051.77</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51546.56</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52046.32</w:t>
            </w:r>
          </w:p>
        </w:tc>
      </w:tr>
      <w:tr>
        <w:tblPrEx>
          <w:tblCellMar>
            <w:top w:w="0" w:type="dxa"/>
            <w:left w:w="108" w:type="dxa"/>
            <w:bottom w:w="0" w:type="dxa"/>
            <w:right w:w="108" w:type="dxa"/>
          </w:tblCellMar>
        </w:tblPrEx>
        <w:trPr>
          <w:trHeight w:val="675" w:hRule="atLeast"/>
        </w:trPr>
        <w:tc>
          <w:tcPr>
            <w:tcW w:w="168"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18"/>
                <w:szCs w:val="18"/>
              </w:rPr>
            </w:pPr>
            <w:r>
              <w:rPr>
                <w:rFonts w:hint="eastAsia" w:cs="宋体"/>
                <w:b/>
                <w:bCs/>
                <w:kern w:val="0"/>
                <w:sz w:val="18"/>
                <w:szCs w:val="18"/>
              </w:rPr>
              <w:t>二</w:t>
            </w:r>
          </w:p>
        </w:tc>
        <w:tc>
          <w:tcPr>
            <w:tcW w:w="33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18"/>
                <w:szCs w:val="18"/>
              </w:rPr>
            </w:pPr>
            <w:r>
              <w:rPr>
                <w:rFonts w:hint="eastAsia" w:cs="宋体"/>
                <w:b/>
                <w:bCs/>
                <w:kern w:val="0"/>
                <w:sz w:val="18"/>
                <w:szCs w:val="18"/>
              </w:rPr>
              <w:t>投资活动净现金流量（1-2）</w:t>
            </w:r>
          </w:p>
        </w:tc>
        <w:tc>
          <w:tcPr>
            <w:tcW w:w="47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-162038.43</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r>
      <w:tr>
        <w:tblPrEx>
          <w:tblCellMar>
            <w:top w:w="0" w:type="dxa"/>
            <w:left w:w="108" w:type="dxa"/>
            <w:bottom w:w="0" w:type="dxa"/>
            <w:right w:w="108" w:type="dxa"/>
          </w:tblCellMar>
        </w:tblPrEx>
        <w:trPr>
          <w:trHeight w:val="278" w:hRule="atLeast"/>
        </w:trPr>
        <w:tc>
          <w:tcPr>
            <w:tcW w:w="168"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w:t>
            </w:r>
          </w:p>
        </w:tc>
        <w:tc>
          <w:tcPr>
            <w:tcW w:w="33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现金流入</w:t>
            </w:r>
          </w:p>
        </w:tc>
        <w:tc>
          <w:tcPr>
            <w:tcW w:w="47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r>
      <w:tr>
        <w:tblPrEx>
          <w:tblCellMar>
            <w:top w:w="0" w:type="dxa"/>
            <w:left w:w="108" w:type="dxa"/>
            <w:bottom w:w="0" w:type="dxa"/>
            <w:right w:w="108" w:type="dxa"/>
          </w:tblCellMar>
        </w:tblPrEx>
        <w:trPr>
          <w:trHeight w:val="278" w:hRule="atLeast"/>
        </w:trPr>
        <w:tc>
          <w:tcPr>
            <w:tcW w:w="168"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1.1</w:t>
            </w:r>
          </w:p>
        </w:tc>
        <w:tc>
          <w:tcPr>
            <w:tcW w:w="33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处置投资物</w:t>
            </w:r>
          </w:p>
        </w:tc>
        <w:tc>
          <w:tcPr>
            <w:tcW w:w="47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r>
      <w:tr>
        <w:tblPrEx>
          <w:tblCellMar>
            <w:top w:w="0" w:type="dxa"/>
            <w:left w:w="108" w:type="dxa"/>
            <w:bottom w:w="0" w:type="dxa"/>
            <w:right w:w="108" w:type="dxa"/>
          </w:tblCellMar>
        </w:tblPrEx>
        <w:trPr>
          <w:trHeight w:val="450" w:hRule="atLeast"/>
        </w:trPr>
        <w:tc>
          <w:tcPr>
            <w:tcW w:w="168"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1.2</w:t>
            </w:r>
          </w:p>
        </w:tc>
        <w:tc>
          <w:tcPr>
            <w:tcW w:w="33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收到其他投资</w:t>
            </w:r>
          </w:p>
        </w:tc>
        <w:tc>
          <w:tcPr>
            <w:tcW w:w="47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r>
      <w:tr>
        <w:tblPrEx>
          <w:tblCellMar>
            <w:top w:w="0" w:type="dxa"/>
            <w:left w:w="108" w:type="dxa"/>
            <w:bottom w:w="0" w:type="dxa"/>
            <w:right w:w="108" w:type="dxa"/>
          </w:tblCellMar>
        </w:tblPrEx>
        <w:trPr>
          <w:trHeight w:val="278" w:hRule="atLeast"/>
        </w:trPr>
        <w:tc>
          <w:tcPr>
            <w:tcW w:w="168"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w:t>
            </w:r>
          </w:p>
        </w:tc>
        <w:tc>
          <w:tcPr>
            <w:tcW w:w="33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现金流出</w:t>
            </w:r>
          </w:p>
        </w:tc>
        <w:tc>
          <w:tcPr>
            <w:tcW w:w="47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162038.43</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r>
      <w:tr>
        <w:tblPrEx>
          <w:tblCellMar>
            <w:top w:w="0" w:type="dxa"/>
            <w:left w:w="108" w:type="dxa"/>
            <w:bottom w:w="0" w:type="dxa"/>
            <w:right w:w="108" w:type="dxa"/>
          </w:tblCellMar>
        </w:tblPrEx>
        <w:trPr>
          <w:trHeight w:val="675" w:hRule="atLeast"/>
        </w:trPr>
        <w:tc>
          <w:tcPr>
            <w:tcW w:w="168"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2.1</w:t>
            </w:r>
          </w:p>
        </w:tc>
        <w:tc>
          <w:tcPr>
            <w:tcW w:w="33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建设投资（静态总投资）</w:t>
            </w:r>
          </w:p>
        </w:tc>
        <w:tc>
          <w:tcPr>
            <w:tcW w:w="47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162038.43</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r>
      <w:tr>
        <w:tblPrEx>
          <w:tblCellMar>
            <w:top w:w="0" w:type="dxa"/>
            <w:left w:w="108" w:type="dxa"/>
            <w:bottom w:w="0" w:type="dxa"/>
            <w:right w:w="108" w:type="dxa"/>
          </w:tblCellMar>
        </w:tblPrEx>
        <w:trPr>
          <w:trHeight w:val="450" w:hRule="atLeast"/>
        </w:trPr>
        <w:tc>
          <w:tcPr>
            <w:tcW w:w="168"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2.2</w:t>
            </w:r>
          </w:p>
        </w:tc>
        <w:tc>
          <w:tcPr>
            <w:tcW w:w="33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维持运营投资</w:t>
            </w:r>
          </w:p>
        </w:tc>
        <w:tc>
          <w:tcPr>
            <w:tcW w:w="47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r>
      <w:tr>
        <w:tblPrEx>
          <w:tblCellMar>
            <w:top w:w="0" w:type="dxa"/>
            <w:left w:w="108" w:type="dxa"/>
            <w:bottom w:w="0" w:type="dxa"/>
            <w:right w:w="108" w:type="dxa"/>
          </w:tblCellMar>
        </w:tblPrEx>
        <w:trPr>
          <w:trHeight w:val="675" w:hRule="atLeast"/>
        </w:trPr>
        <w:tc>
          <w:tcPr>
            <w:tcW w:w="168"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18"/>
                <w:szCs w:val="18"/>
              </w:rPr>
            </w:pPr>
            <w:r>
              <w:rPr>
                <w:rFonts w:hint="eastAsia" w:cs="宋体"/>
                <w:b/>
                <w:bCs/>
                <w:kern w:val="0"/>
                <w:sz w:val="18"/>
                <w:szCs w:val="18"/>
              </w:rPr>
              <w:t>三</w:t>
            </w:r>
          </w:p>
        </w:tc>
        <w:tc>
          <w:tcPr>
            <w:tcW w:w="33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18"/>
                <w:szCs w:val="18"/>
              </w:rPr>
            </w:pPr>
            <w:r>
              <w:rPr>
                <w:rFonts w:hint="eastAsia" w:cs="宋体"/>
                <w:b/>
                <w:bCs/>
                <w:kern w:val="0"/>
                <w:sz w:val="18"/>
                <w:szCs w:val="18"/>
              </w:rPr>
              <w:t>筹措活动净现金流量（1-2）</w:t>
            </w:r>
          </w:p>
        </w:tc>
        <w:tc>
          <w:tcPr>
            <w:tcW w:w="47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-108151.57</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r>
      <w:tr>
        <w:tblPrEx>
          <w:tblCellMar>
            <w:top w:w="0" w:type="dxa"/>
            <w:left w:w="108" w:type="dxa"/>
            <w:bottom w:w="0" w:type="dxa"/>
            <w:right w:w="108" w:type="dxa"/>
          </w:tblCellMar>
        </w:tblPrEx>
        <w:trPr>
          <w:trHeight w:val="278" w:hRule="atLeast"/>
        </w:trPr>
        <w:tc>
          <w:tcPr>
            <w:tcW w:w="168"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w:t>
            </w:r>
          </w:p>
        </w:tc>
        <w:tc>
          <w:tcPr>
            <w:tcW w:w="33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现金流入</w:t>
            </w:r>
          </w:p>
        </w:tc>
        <w:tc>
          <w:tcPr>
            <w:tcW w:w="47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170784.43</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r>
      <w:tr>
        <w:tblPrEx>
          <w:tblCellMar>
            <w:top w:w="0" w:type="dxa"/>
            <w:left w:w="108" w:type="dxa"/>
            <w:bottom w:w="0" w:type="dxa"/>
            <w:right w:w="108" w:type="dxa"/>
          </w:tblCellMar>
        </w:tblPrEx>
        <w:trPr>
          <w:trHeight w:val="450" w:hRule="atLeast"/>
        </w:trPr>
        <w:tc>
          <w:tcPr>
            <w:tcW w:w="168"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1.1</w:t>
            </w:r>
          </w:p>
        </w:tc>
        <w:tc>
          <w:tcPr>
            <w:tcW w:w="33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项目资本金投入</w:t>
            </w:r>
          </w:p>
        </w:tc>
        <w:tc>
          <w:tcPr>
            <w:tcW w:w="47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34784.43</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r>
      <w:tr>
        <w:tblPrEx>
          <w:tblCellMar>
            <w:top w:w="0" w:type="dxa"/>
            <w:left w:w="108" w:type="dxa"/>
            <w:bottom w:w="0" w:type="dxa"/>
            <w:right w:w="108" w:type="dxa"/>
          </w:tblCellMar>
        </w:tblPrEx>
        <w:trPr>
          <w:trHeight w:val="450" w:hRule="atLeast"/>
        </w:trPr>
        <w:tc>
          <w:tcPr>
            <w:tcW w:w="168"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1.2</w:t>
            </w:r>
          </w:p>
        </w:tc>
        <w:tc>
          <w:tcPr>
            <w:tcW w:w="33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专项债券资金</w:t>
            </w:r>
          </w:p>
        </w:tc>
        <w:tc>
          <w:tcPr>
            <w:tcW w:w="47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136000.00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r>
      <w:tr>
        <w:tblPrEx>
          <w:tblCellMar>
            <w:top w:w="0" w:type="dxa"/>
            <w:left w:w="108" w:type="dxa"/>
            <w:bottom w:w="0" w:type="dxa"/>
            <w:right w:w="108" w:type="dxa"/>
          </w:tblCellMar>
        </w:tblPrEx>
        <w:trPr>
          <w:trHeight w:val="278" w:hRule="atLeast"/>
        </w:trPr>
        <w:tc>
          <w:tcPr>
            <w:tcW w:w="168"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w:t>
            </w:r>
          </w:p>
        </w:tc>
        <w:tc>
          <w:tcPr>
            <w:tcW w:w="33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现金流出</w:t>
            </w:r>
          </w:p>
        </w:tc>
        <w:tc>
          <w:tcPr>
            <w:tcW w:w="47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278936.00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r>
      <w:tr>
        <w:tblPrEx>
          <w:tblCellMar>
            <w:top w:w="0" w:type="dxa"/>
            <w:left w:w="108" w:type="dxa"/>
            <w:bottom w:w="0" w:type="dxa"/>
            <w:right w:w="108" w:type="dxa"/>
          </w:tblCellMar>
        </w:tblPrEx>
        <w:trPr>
          <w:trHeight w:val="450" w:hRule="atLeast"/>
        </w:trPr>
        <w:tc>
          <w:tcPr>
            <w:tcW w:w="168"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2.1</w:t>
            </w:r>
          </w:p>
        </w:tc>
        <w:tc>
          <w:tcPr>
            <w:tcW w:w="33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支付债券利息</w:t>
            </w:r>
          </w:p>
        </w:tc>
        <w:tc>
          <w:tcPr>
            <w:tcW w:w="47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142800.00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r>
      <w:tr>
        <w:tblPrEx>
          <w:tblCellMar>
            <w:top w:w="0" w:type="dxa"/>
            <w:left w:w="108" w:type="dxa"/>
            <w:bottom w:w="0" w:type="dxa"/>
            <w:right w:w="108" w:type="dxa"/>
          </w:tblCellMar>
        </w:tblPrEx>
        <w:trPr>
          <w:trHeight w:val="450" w:hRule="atLeast"/>
        </w:trPr>
        <w:tc>
          <w:tcPr>
            <w:tcW w:w="168"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2.2</w:t>
            </w:r>
          </w:p>
        </w:tc>
        <w:tc>
          <w:tcPr>
            <w:tcW w:w="33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支付债券发行费用</w:t>
            </w:r>
          </w:p>
        </w:tc>
        <w:tc>
          <w:tcPr>
            <w:tcW w:w="47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136.00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r>
      <w:tr>
        <w:tblPrEx>
          <w:tblCellMar>
            <w:top w:w="0" w:type="dxa"/>
            <w:left w:w="108" w:type="dxa"/>
            <w:bottom w:w="0" w:type="dxa"/>
            <w:right w:w="108" w:type="dxa"/>
          </w:tblCellMar>
        </w:tblPrEx>
        <w:trPr>
          <w:trHeight w:val="450" w:hRule="atLeast"/>
        </w:trPr>
        <w:tc>
          <w:tcPr>
            <w:tcW w:w="168"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2.3</w:t>
            </w:r>
          </w:p>
        </w:tc>
        <w:tc>
          <w:tcPr>
            <w:tcW w:w="33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支付专项债券本金</w:t>
            </w:r>
          </w:p>
        </w:tc>
        <w:tc>
          <w:tcPr>
            <w:tcW w:w="47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136000.00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r>
      <w:tr>
        <w:tblPrEx>
          <w:tblCellMar>
            <w:top w:w="0" w:type="dxa"/>
            <w:left w:w="108" w:type="dxa"/>
            <w:bottom w:w="0" w:type="dxa"/>
            <w:right w:w="108" w:type="dxa"/>
          </w:tblCellMar>
        </w:tblPrEx>
        <w:trPr>
          <w:trHeight w:val="450" w:hRule="atLeast"/>
        </w:trPr>
        <w:tc>
          <w:tcPr>
            <w:tcW w:w="168"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18"/>
                <w:szCs w:val="18"/>
              </w:rPr>
            </w:pPr>
            <w:r>
              <w:rPr>
                <w:rFonts w:hint="eastAsia" w:cs="宋体"/>
                <w:b/>
                <w:bCs/>
                <w:kern w:val="0"/>
                <w:sz w:val="18"/>
                <w:szCs w:val="18"/>
              </w:rPr>
              <w:t>四</w:t>
            </w:r>
          </w:p>
        </w:tc>
        <w:tc>
          <w:tcPr>
            <w:tcW w:w="33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18"/>
                <w:szCs w:val="18"/>
              </w:rPr>
            </w:pPr>
            <w:r>
              <w:rPr>
                <w:rFonts w:hint="eastAsia" w:cs="宋体"/>
                <w:b/>
                <w:bCs/>
                <w:kern w:val="0"/>
                <w:sz w:val="18"/>
                <w:szCs w:val="18"/>
              </w:rPr>
              <w:t>现金流量总计</w:t>
            </w:r>
          </w:p>
        </w:tc>
        <w:tc>
          <w:tcPr>
            <w:tcW w:w="47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211406.31</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8944.05</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9826.83</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10027.78</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10176.26</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11112.14</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11271.17</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11431.80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12444.50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12616.55</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12790.32</w:t>
            </w:r>
          </w:p>
        </w:tc>
      </w:tr>
      <w:tr>
        <w:tblPrEx>
          <w:tblCellMar>
            <w:top w:w="0" w:type="dxa"/>
            <w:left w:w="108" w:type="dxa"/>
            <w:bottom w:w="0" w:type="dxa"/>
            <w:right w:w="108" w:type="dxa"/>
          </w:tblCellMar>
        </w:tblPrEx>
        <w:trPr>
          <w:trHeight w:val="450" w:hRule="atLeast"/>
        </w:trPr>
        <w:tc>
          <w:tcPr>
            <w:tcW w:w="168"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w:t>
            </w:r>
          </w:p>
        </w:tc>
        <w:tc>
          <w:tcPr>
            <w:tcW w:w="33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项目期的期初资金</w:t>
            </w:r>
          </w:p>
        </w:tc>
        <w:tc>
          <w:tcPr>
            <w:tcW w:w="47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53537.33</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62481.38</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72308.21</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82335.99</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92512.25</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103624.39</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114895.56</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126327.36</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138771.86</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151388.41</w:t>
            </w:r>
          </w:p>
        </w:tc>
      </w:tr>
      <w:tr>
        <w:tblPrEx>
          <w:tblCellMar>
            <w:top w:w="0" w:type="dxa"/>
            <w:left w:w="108" w:type="dxa"/>
            <w:bottom w:w="0" w:type="dxa"/>
            <w:right w:w="108" w:type="dxa"/>
          </w:tblCellMar>
        </w:tblPrEx>
        <w:trPr>
          <w:trHeight w:val="675" w:hRule="atLeast"/>
        </w:trPr>
        <w:tc>
          <w:tcPr>
            <w:tcW w:w="168"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w:t>
            </w:r>
          </w:p>
        </w:tc>
        <w:tc>
          <w:tcPr>
            <w:tcW w:w="33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项目期内现金变动（一+二+三）</w:t>
            </w:r>
          </w:p>
        </w:tc>
        <w:tc>
          <w:tcPr>
            <w:tcW w:w="47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211406.31</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8944.05</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9826.83</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10027.78</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10176.26</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11112.14</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11271.17</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11431.80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12444.50</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12616.55</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12790.32</w:t>
            </w:r>
          </w:p>
        </w:tc>
      </w:tr>
      <w:tr>
        <w:tblPrEx>
          <w:tblCellMar>
            <w:top w:w="0" w:type="dxa"/>
            <w:left w:w="108" w:type="dxa"/>
            <w:bottom w:w="0" w:type="dxa"/>
            <w:right w:w="108" w:type="dxa"/>
          </w:tblCellMar>
        </w:tblPrEx>
        <w:trPr>
          <w:trHeight w:val="450" w:hRule="atLeast"/>
        </w:trPr>
        <w:tc>
          <w:tcPr>
            <w:tcW w:w="168"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3</w:t>
            </w:r>
          </w:p>
        </w:tc>
        <w:tc>
          <w:tcPr>
            <w:tcW w:w="33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项目期的期末资金</w:t>
            </w:r>
          </w:p>
        </w:tc>
        <w:tc>
          <w:tcPr>
            <w:tcW w:w="47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62481.38</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72308.21</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82335.99</w:t>
            </w:r>
          </w:p>
        </w:tc>
        <w:tc>
          <w:tcPr>
            <w:tcW w:w="394"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92512.25</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103624.39</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114895.56</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126327.36</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138771.86</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151388.41</w:t>
            </w:r>
          </w:p>
        </w:tc>
        <w:tc>
          <w:tcPr>
            <w:tcW w:w="407"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164178.73</w:t>
            </w:r>
          </w:p>
        </w:tc>
      </w:tr>
      <w:bookmarkEnd w:id="18"/>
    </w:tbl>
    <w:p>
      <w:pPr>
        <w:widowControl/>
        <w:adjustRightInd w:val="0"/>
        <w:snapToGrid w:val="0"/>
        <w:ind w:firstLine="562"/>
        <w:jc w:val="center"/>
        <w:rPr>
          <w:rFonts w:ascii="Times New Roman" w:hAnsi="Times New Roman"/>
          <w:b/>
          <w:sz w:val="28"/>
          <w:szCs w:val="32"/>
        </w:rPr>
      </w:pPr>
      <w:r>
        <w:rPr>
          <w:rFonts w:ascii="Times New Roman" w:hAnsi="Times New Roman"/>
          <w:b/>
          <w:sz w:val="28"/>
          <w:szCs w:val="32"/>
        </w:rPr>
        <w:t>项目资金测算平衡表</w:t>
      </w:r>
      <w:r>
        <w:rPr>
          <w:rFonts w:hint="eastAsia" w:ascii="Times New Roman" w:hAnsi="Times New Roman"/>
          <w:b/>
          <w:sz w:val="28"/>
          <w:szCs w:val="32"/>
        </w:rPr>
        <w:t>（续表2）</w:t>
      </w:r>
    </w:p>
    <w:p>
      <w:pPr>
        <w:ind w:right="480" w:firstLine="0" w:firstLineChars="0"/>
        <w:jc w:val="right"/>
        <w:rPr>
          <w:rFonts w:ascii="Times New Roman" w:hAnsi="Times New Roman"/>
          <w:bCs/>
          <w:szCs w:val="28"/>
        </w:rPr>
      </w:pPr>
      <w:r>
        <w:rPr>
          <w:rFonts w:ascii="Times New Roman" w:hAnsi="Times New Roman"/>
          <w:bCs/>
          <w:szCs w:val="28"/>
        </w:rPr>
        <w:t>单位：万元</w:t>
      </w:r>
    </w:p>
    <w:tbl>
      <w:tblPr>
        <w:tblStyle w:val="52"/>
        <w:tblW w:w="5000" w:type="pct"/>
        <w:tblInd w:w="0" w:type="dxa"/>
        <w:tblLayout w:type="autofit"/>
        <w:tblCellMar>
          <w:top w:w="0" w:type="dxa"/>
          <w:left w:w="108" w:type="dxa"/>
          <w:bottom w:w="0" w:type="dxa"/>
          <w:right w:w="108" w:type="dxa"/>
        </w:tblCellMar>
      </w:tblPr>
      <w:tblGrid>
        <w:gridCol w:w="486"/>
        <w:gridCol w:w="930"/>
        <w:gridCol w:w="1318"/>
        <w:gridCol w:w="1128"/>
        <w:gridCol w:w="1128"/>
        <w:gridCol w:w="1128"/>
        <w:gridCol w:w="1128"/>
        <w:gridCol w:w="1128"/>
        <w:gridCol w:w="1128"/>
        <w:gridCol w:w="1128"/>
        <w:gridCol w:w="1132"/>
        <w:gridCol w:w="1209"/>
        <w:gridCol w:w="1203"/>
      </w:tblGrid>
      <w:tr>
        <w:tblPrEx>
          <w:tblCellMar>
            <w:top w:w="0" w:type="dxa"/>
            <w:left w:w="108" w:type="dxa"/>
            <w:bottom w:w="0" w:type="dxa"/>
            <w:right w:w="108" w:type="dxa"/>
          </w:tblCellMar>
        </w:tblPrEx>
        <w:trPr>
          <w:trHeight w:val="278" w:hRule="atLeast"/>
        </w:trPr>
        <w:tc>
          <w:tcPr>
            <w:tcW w:w="171"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bookmarkStart w:id="19" w:name="_Hlk192072838"/>
            <w:r>
              <w:rPr>
                <w:rFonts w:hint="eastAsia" w:cs="宋体"/>
                <w:kern w:val="0"/>
                <w:sz w:val="18"/>
                <w:szCs w:val="18"/>
              </w:rPr>
              <w:t>序号</w:t>
            </w:r>
          </w:p>
        </w:tc>
        <w:tc>
          <w:tcPr>
            <w:tcW w:w="328"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项目</w:t>
            </w:r>
          </w:p>
        </w:tc>
        <w:tc>
          <w:tcPr>
            <w:tcW w:w="465"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合计</w:t>
            </w:r>
          </w:p>
        </w:tc>
        <w:tc>
          <w:tcPr>
            <w:tcW w:w="4035" w:type="pct"/>
            <w:gridSpan w:val="10"/>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运营期</w:t>
            </w:r>
          </w:p>
        </w:tc>
      </w:tr>
      <w:tr>
        <w:tblPrEx>
          <w:tblCellMar>
            <w:top w:w="0" w:type="dxa"/>
            <w:left w:w="108" w:type="dxa"/>
            <w:bottom w:w="0" w:type="dxa"/>
            <w:right w:w="108" w:type="dxa"/>
          </w:tblCellMar>
        </w:tblPrEx>
        <w:trPr>
          <w:trHeight w:val="278" w:hRule="atLeast"/>
        </w:trPr>
        <w:tc>
          <w:tcPr>
            <w:tcW w:w="171"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cs="宋体"/>
                <w:kern w:val="0"/>
                <w:sz w:val="18"/>
                <w:szCs w:val="18"/>
              </w:rPr>
            </w:pPr>
          </w:p>
        </w:tc>
        <w:tc>
          <w:tcPr>
            <w:tcW w:w="328"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cs="宋体"/>
                <w:kern w:val="0"/>
                <w:sz w:val="18"/>
                <w:szCs w:val="18"/>
              </w:rPr>
            </w:pPr>
          </w:p>
        </w:tc>
        <w:tc>
          <w:tcPr>
            <w:tcW w:w="465"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cs="宋体"/>
                <w:kern w:val="0"/>
                <w:sz w:val="18"/>
                <w:szCs w:val="18"/>
              </w:rPr>
            </w:pPr>
          </w:p>
        </w:tc>
        <w:tc>
          <w:tcPr>
            <w:tcW w:w="39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第19年</w:t>
            </w:r>
          </w:p>
        </w:tc>
        <w:tc>
          <w:tcPr>
            <w:tcW w:w="39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第20年</w:t>
            </w:r>
          </w:p>
        </w:tc>
        <w:tc>
          <w:tcPr>
            <w:tcW w:w="39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第21年</w:t>
            </w:r>
          </w:p>
        </w:tc>
        <w:tc>
          <w:tcPr>
            <w:tcW w:w="39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第22年</w:t>
            </w:r>
          </w:p>
        </w:tc>
        <w:tc>
          <w:tcPr>
            <w:tcW w:w="39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第23年</w:t>
            </w:r>
          </w:p>
        </w:tc>
        <w:tc>
          <w:tcPr>
            <w:tcW w:w="39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第24年</w:t>
            </w:r>
          </w:p>
        </w:tc>
        <w:tc>
          <w:tcPr>
            <w:tcW w:w="39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第25年</w:t>
            </w:r>
          </w:p>
        </w:tc>
        <w:tc>
          <w:tcPr>
            <w:tcW w:w="399"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第26年</w:t>
            </w:r>
          </w:p>
        </w:tc>
        <w:tc>
          <w:tcPr>
            <w:tcW w:w="426"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第27年</w:t>
            </w:r>
          </w:p>
        </w:tc>
        <w:tc>
          <w:tcPr>
            <w:tcW w:w="423"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第28年</w:t>
            </w:r>
          </w:p>
        </w:tc>
      </w:tr>
      <w:tr>
        <w:tblPrEx>
          <w:tblCellMar>
            <w:top w:w="0" w:type="dxa"/>
            <w:left w:w="108" w:type="dxa"/>
            <w:bottom w:w="0" w:type="dxa"/>
            <w:right w:w="108" w:type="dxa"/>
          </w:tblCellMar>
        </w:tblPrEx>
        <w:trPr>
          <w:trHeight w:val="900" w:hRule="atLeast"/>
        </w:trPr>
        <w:tc>
          <w:tcPr>
            <w:tcW w:w="171"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18"/>
                <w:szCs w:val="18"/>
              </w:rPr>
            </w:pPr>
            <w:r>
              <w:rPr>
                <w:rFonts w:hint="eastAsia" w:cs="宋体"/>
                <w:b/>
                <w:bCs/>
                <w:kern w:val="0"/>
                <w:sz w:val="18"/>
                <w:szCs w:val="18"/>
              </w:rPr>
              <w:t>一</w:t>
            </w:r>
          </w:p>
        </w:tc>
        <w:tc>
          <w:tcPr>
            <w:tcW w:w="32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18"/>
                <w:szCs w:val="18"/>
              </w:rPr>
            </w:pPr>
            <w:r>
              <w:rPr>
                <w:rFonts w:hint="eastAsia" w:cs="宋体"/>
                <w:b/>
                <w:bCs/>
                <w:kern w:val="0"/>
                <w:sz w:val="18"/>
                <w:szCs w:val="18"/>
              </w:rPr>
              <w:t>经营活动产生的净现金流量（1-2）</w:t>
            </w:r>
          </w:p>
        </w:tc>
        <w:tc>
          <w:tcPr>
            <w:tcW w:w="465"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481596.31</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18646.16</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18832.29</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19020.27</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20206.11</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20407.46</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20610.82</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21894.05</w:t>
            </w:r>
          </w:p>
        </w:tc>
        <w:tc>
          <w:tcPr>
            <w:tcW w:w="39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22111.87</w:t>
            </w:r>
          </w:p>
        </w:tc>
        <w:tc>
          <w:tcPr>
            <w:tcW w:w="426"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22331.88</w:t>
            </w:r>
          </w:p>
        </w:tc>
        <w:tc>
          <w:tcPr>
            <w:tcW w:w="42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23720.51</w:t>
            </w:r>
          </w:p>
        </w:tc>
      </w:tr>
      <w:tr>
        <w:tblPrEx>
          <w:tblCellMar>
            <w:top w:w="0" w:type="dxa"/>
            <w:left w:w="108" w:type="dxa"/>
            <w:bottom w:w="0" w:type="dxa"/>
            <w:right w:w="108" w:type="dxa"/>
          </w:tblCellMar>
        </w:tblPrEx>
        <w:trPr>
          <w:trHeight w:val="278" w:hRule="atLeast"/>
        </w:trPr>
        <w:tc>
          <w:tcPr>
            <w:tcW w:w="171"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w:t>
            </w:r>
          </w:p>
        </w:tc>
        <w:tc>
          <w:tcPr>
            <w:tcW w:w="32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现金流入</w:t>
            </w:r>
          </w:p>
        </w:tc>
        <w:tc>
          <w:tcPr>
            <w:tcW w:w="465"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1912244.48</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73844.10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74565.51</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75294.13</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79890.38</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80670.81</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81459.04</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86432.80</w:t>
            </w:r>
          </w:p>
        </w:tc>
        <w:tc>
          <w:tcPr>
            <w:tcW w:w="39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87277.08</w:t>
            </w:r>
          </w:p>
        </w:tc>
        <w:tc>
          <w:tcPr>
            <w:tcW w:w="426"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88129.80</w:t>
            </w:r>
          </w:p>
        </w:tc>
        <w:tc>
          <w:tcPr>
            <w:tcW w:w="42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93512.12</w:t>
            </w:r>
          </w:p>
        </w:tc>
      </w:tr>
      <w:tr>
        <w:tblPrEx>
          <w:tblCellMar>
            <w:top w:w="0" w:type="dxa"/>
            <w:left w:w="108" w:type="dxa"/>
            <w:bottom w:w="0" w:type="dxa"/>
            <w:right w:w="108" w:type="dxa"/>
          </w:tblCellMar>
        </w:tblPrEx>
        <w:trPr>
          <w:trHeight w:val="278" w:hRule="atLeast"/>
        </w:trPr>
        <w:tc>
          <w:tcPr>
            <w:tcW w:w="171"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1.1</w:t>
            </w:r>
          </w:p>
        </w:tc>
        <w:tc>
          <w:tcPr>
            <w:tcW w:w="32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经营收入</w:t>
            </w:r>
          </w:p>
        </w:tc>
        <w:tc>
          <w:tcPr>
            <w:tcW w:w="465"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1912244.48</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73844.10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74565.51</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75294.13</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79890.38</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80670.81</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81459.04</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86432.80</w:t>
            </w:r>
          </w:p>
        </w:tc>
        <w:tc>
          <w:tcPr>
            <w:tcW w:w="39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87277.08</w:t>
            </w:r>
          </w:p>
        </w:tc>
        <w:tc>
          <w:tcPr>
            <w:tcW w:w="426"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88129.80</w:t>
            </w:r>
          </w:p>
        </w:tc>
        <w:tc>
          <w:tcPr>
            <w:tcW w:w="42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93512.12</w:t>
            </w:r>
          </w:p>
        </w:tc>
      </w:tr>
      <w:tr>
        <w:tblPrEx>
          <w:tblCellMar>
            <w:top w:w="0" w:type="dxa"/>
            <w:left w:w="108" w:type="dxa"/>
            <w:bottom w:w="0" w:type="dxa"/>
            <w:right w:w="108" w:type="dxa"/>
          </w:tblCellMar>
        </w:tblPrEx>
        <w:trPr>
          <w:trHeight w:val="278" w:hRule="atLeast"/>
        </w:trPr>
        <w:tc>
          <w:tcPr>
            <w:tcW w:w="171"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w:t>
            </w:r>
          </w:p>
        </w:tc>
        <w:tc>
          <w:tcPr>
            <w:tcW w:w="32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现金流出</w:t>
            </w:r>
          </w:p>
        </w:tc>
        <w:tc>
          <w:tcPr>
            <w:tcW w:w="465"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1430648.17</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55197.94</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55733.22</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56273.86</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59684.27</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60263.35</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60848.22</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64538.75</w:t>
            </w:r>
          </w:p>
        </w:tc>
        <w:tc>
          <w:tcPr>
            <w:tcW w:w="39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65165.21</w:t>
            </w:r>
          </w:p>
        </w:tc>
        <w:tc>
          <w:tcPr>
            <w:tcW w:w="426"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65797.92</w:t>
            </w:r>
          </w:p>
        </w:tc>
        <w:tc>
          <w:tcPr>
            <w:tcW w:w="42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69791.61</w:t>
            </w:r>
          </w:p>
        </w:tc>
      </w:tr>
      <w:tr>
        <w:tblPrEx>
          <w:tblCellMar>
            <w:top w:w="0" w:type="dxa"/>
            <w:left w:w="108" w:type="dxa"/>
            <w:bottom w:w="0" w:type="dxa"/>
            <w:right w:w="108" w:type="dxa"/>
          </w:tblCellMar>
        </w:tblPrEx>
        <w:trPr>
          <w:trHeight w:val="278" w:hRule="atLeast"/>
        </w:trPr>
        <w:tc>
          <w:tcPr>
            <w:tcW w:w="171"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2.1</w:t>
            </w:r>
          </w:p>
        </w:tc>
        <w:tc>
          <w:tcPr>
            <w:tcW w:w="32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经营成本</w:t>
            </w:r>
          </w:p>
        </w:tc>
        <w:tc>
          <w:tcPr>
            <w:tcW w:w="465"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1430648.17</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55197.94</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55733.22</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56273.86</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59684.27</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60263.35</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60848.22</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64538.75</w:t>
            </w:r>
          </w:p>
        </w:tc>
        <w:tc>
          <w:tcPr>
            <w:tcW w:w="39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65165.21</w:t>
            </w:r>
          </w:p>
        </w:tc>
        <w:tc>
          <w:tcPr>
            <w:tcW w:w="426"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65797.92</w:t>
            </w:r>
          </w:p>
        </w:tc>
        <w:tc>
          <w:tcPr>
            <w:tcW w:w="42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69791.61</w:t>
            </w:r>
          </w:p>
        </w:tc>
      </w:tr>
      <w:tr>
        <w:tblPrEx>
          <w:tblCellMar>
            <w:top w:w="0" w:type="dxa"/>
            <w:left w:w="108" w:type="dxa"/>
            <w:bottom w:w="0" w:type="dxa"/>
            <w:right w:w="108" w:type="dxa"/>
          </w:tblCellMar>
        </w:tblPrEx>
        <w:trPr>
          <w:trHeight w:val="675" w:hRule="atLeast"/>
        </w:trPr>
        <w:tc>
          <w:tcPr>
            <w:tcW w:w="171"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18"/>
                <w:szCs w:val="18"/>
              </w:rPr>
            </w:pPr>
            <w:r>
              <w:rPr>
                <w:rFonts w:hint="eastAsia" w:cs="宋体"/>
                <w:b/>
                <w:bCs/>
                <w:kern w:val="0"/>
                <w:sz w:val="18"/>
                <w:szCs w:val="18"/>
              </w:rPr>
              <w:t>二</w:t>
            </w:r>
          </w:p>
        </w:tc>
        <w:tc>
          <w:tcPr>
            <w:tcW w:w="32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18"/>
                <w:szCs w:val="18"/>
              </w:rPr>
            </w:pPr>
            <w:r>
              <w:rPr>
                <w:rFonts w:hint="eastAsia" w:cs="宋体"/>
                <w:b/>
                <w:bCs/>
                <w:kern w:val="0"/>
                <w:sz w:val="18"/>
                <w:szCs w:val="18"/>
              </w:rPr>
              <w:t>投资活动净现金流量（1-2）</w:t>
            </w:r>
          </w:p>
        </w:tc>
        <w:tc>
          <w:tcPr>
            <w:tcW w:w="465"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-162038.43</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39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426"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c>
          <w:tcPr>
            <w:tcW w:w="42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0.00</w:t>
            </w:r>
          </w:p>
        </w:tc>
      </w:tr>
      <w:tr>
        <w:tblPrEx>
          <w:tblCellMar>
            <w:top w:w="0" w:type="dxa"/>
            <w:left w:w="108" w:type="dxa"/>
            <w:bottom w:w="0" w:type="dxa"/>
            <w:right w:w="108" w:type="dxa"/>
          </w:tblCellMar>
        </w:tblPrEx>
        <w:trPr>
          <w:trHeight w:val="278" w:hRule="atLeast"/>
        </w:trPr>
        <w:tc>
          <w:tcPr>
            <w:tcW w:w="171"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w:t>
            </w:r>
          </w:p>
        </w:tc>
        <w:tc>
          <w:tcPr>
            <w:tcW w:w="32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现金流入</w:t>
            </w:r>
          </w:p>
        </w:tc>
        <w:tc>
          <w:tcPr>
            <w:tcW w:w="465"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26"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2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r>
      <w:tr>
        <w:tblPrEx>
          <w:tblCellMar>
            <w:top w:w="0" w:type="dxa"/>
            <w:left w:w="108" w:type="dxa"/>
            <w:bottom w:w="0" w:type="dxa"/>
            <w:right w:w="108" w:type="dxa"/>
          </w:tblCellMar>
        </w:tblPrEx>
        <w:trPr>
          <w:trHeight w:val="278" w:hRule="atLeast"/>
        </w:trPr>
        <w:tc>
          <w:tcPr>
            <w:tcW w:w="171"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1.1</w:t>
            </w:r>
          </w:p>
        </w:tc>
        <w:tc>
          <w:tcPr>
            <w:tcW w:w="32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处置投资物</w:t>
            </w:r>
          </w:p>
        </w:tc>
        <w:tc>
          <w:tcPr>
            <w:tcW w:w="465"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26"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2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r>
      <w:tr>
        <w:tblPrEx>
          <w:tblCellMar>
            <w:top w:w="0" w:type="dxa"/>
            <w:left w:w="108" w:type="dxa"/>
            <w:bottom w:w="0" w:type="dxa"/>
            <w:right w:w="108" w:type="dxa"/>
          </w:tblCellMar>
        </w:tblPrEx>
        <w:trPr>
          <w:trHeight w:val="450" w:hRule="atLeast"/>
        </w:trPr>
        <w:tc>
          <w:tcPr>
            <w:tcW w:w="171"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1.2</w:t>
            </w:r>
          </w:p>
        </w:tc>
        <w:tc>
          <w:tcPr>
            <w:tcW w:w="32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收到其他投资</w:t>
            </w:r>
          </w:p>
        </w:tc>
        <w:tc>
          <w:tcPr>
            <w:tcW w:w="465"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26"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2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r>
      <w:tr>
        <w:tblPrEx>
          <w:tblCellMar>
            <w:top w:w="0" w:type="dxa"/>
            <w:left w:w="108" w:type="dxa"/>
            <w:bottom w:w="0" w:type="dxa"/>
            <w:right w:w="108" w:type="dxa"/>
          </w:tblCellMar>
        </w:tblPrEx>
        <w:trPr>
          <w:trHeight w:val="278" w:hRule="atLeast"/>
        </w:trPr>
        <w:tc>
          <w:tcPr>
            <w:tcW w:w="171"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w:t>
            </w:r>
          </w:p>
        </w:tc>
        <w:tc>
          <w:tcPr>
            <w:tcW w:w="32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现金流出</w:t>
            </w:r>
          </w:p>
        </w:tc>
        <w:tc>
          <w:tcPr>
            <w:tcW w:w="465"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162038.43</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26"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2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r>
      <w:tr>
        <w:tblPrEx>
          <w:tblCellMar>
            <w:top w:w="0" w:type="dxa"/>
            <w:left w:w="108" w:type="dxa"/>
            <w:bottom w:w="0" w:type="dxa"/>
            <w:right w:w="108" w:type="dxa"/>
          </w:tblCellMar>
        </w:tblPrEx>
        <w:trPr>
          <w:trHeight w:val="675" w:hRule="atLeast"/>
        </w:trPr>
        <w:tc>
          <w:tcPr>
            <w:tcW w:w="171"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2.1</w:t>
            </w:r>
          </w:p>
        </w:tc>
        <w:tc>
          <w:tcPr>
            <w:tcW w:w="32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建设投资（静态总投资）</w:t>
            </w:r>
          </w:p>
        </w:tc>
        <w:tc>
          <w:tcPr>
            <w:tcW w:w="465"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162038.43</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26"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2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r>
      <w:tr>
        <w:tblPrEx>
          <w:tblCellMar>
            <w:top w:w="0" w:type="dxa"/>
            <w:left w:w="108" w:type="dxa"/>
            <w:bottom w:w="0" w:type="dxa"/>
            <w:right w:w="108" w:type="dxa"/>
          </w:tblCellMar>
        </w:tblPrEx>
        <w:trPr>
          <w:trHeight w:val="450" w:hRule="atLeast"/>
        </w:trPr>
        <w:tc>
          <w:tcPr>
            <w:tcW w:w="171"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2.2</w:t>
            </w:r>
          </w:p>
        </w:tc>
        <w:tc>
          <w:tcPr>
            <w:tcW w:w="32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维持运营投资</w:t>
            </w:r>
          </w:p>
        </w:tc>
        <w:tc>
          <w:tcPr>
            <w:tcW w:w="465"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26"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2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r>
      <w:tr>
        <w:tblPrEx>
          <w:tblCellMar>
            <w:top w:w="0" w:type="dxa"/>
            <w:left w:w="108" w:type="dxa"/>
            <w:bottom w:w="0" w:type="dxa"/>
            <w:right w:w="108" w:type="dxa"/>
          </w:tblCellMar>
        </w:tblPrEx>
        <w:trPr>
          <w:trHeight w:val="675" w:hRule="atLeast"/>
        </w:trPr>
        <w:tc>
          <w:tcPr>
            <w:tcW w:w="171"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18"/>
                <w:szCs w:val="18"/>
              </w:rPr>
            </w:pPr>
            <w:r>
              <w:rPr>
                <w:rFonts w:hint="eastAsia" w:cs="宋体"/>
                <w:b/>
                <w:bCs/>
                <w:kern w:val="0"/>
                <w:sz w:val="18"/>
                <w:szCs w:val="18"/>
              </w:rPr>
              <w:t>三</w:t>
            </w:r>
          </w:p>
        </w:tc>
        <w:tc>
          <w:tcPr>
            <w:tcW w:w="32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18"/>
                <w:szCs w:val="18"/>
              </w:rPr>
            </w:pPr>
            <w:r>
              <w:rPr>
                <w:rFonts w:hint="eastAsia" w:cs="宋体"/>
                <w:b/>
                <w:bCs/>
                <w:kern w:val="0"/>
                <w:sz w:val="18"/>
                <w:szCs w:val="18"/>
              </w:rPr>
              <w:t>筹措活动净现金流量（1-2）</w:t>
            </w:r>
          </w:p>
        </w:tc>
        <w:tc>
          <w:tcPr>
            <w:tcW w:w="465"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-108151.57</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c>
          <w:tcPr>
            <w:tcW w:w="39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-4760.00</w:t>
            </w:r>
          </w:p>
        </w:tc>
        <w:tc>
          <w:tcPr>
            <w:tcW w:w="426"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-32760.00</w:t>
            </w:r>
          </w:p>
        </w:tc>
        <w:tc>
          <w:tcPr>
            <w:tcW w:w="42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-57780.00</w:t>
            </w:r>
          </w:p>
        </w:tc>
      </w:tr>
      <w:tr>
        <w:tblPrEx>
          <w:tblCellMar>
            <w:top w:w="0" w:type="dxa"/>
            <w:left w:w="108" w:type="dxa"/>
            <w:bottom w:w="0" w:type="dxa"/>
            <w:right w:w="108" w:type="dxa"/>
          </w:tblCellMar>
        </w:tblPrEx>
        <w:trPr>
          <w:trHeight w:val="278" w:hRule="atLeast"/>
        </w:trPr>
        <w:tc>
          <w:tcPr>
            <w:tcW w:w="171"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w:t>
            </w:r>
          </w:p>
        </w:tc>
        <w:tc>
          <w:tcPr>
            <w:tcW w:w="32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现金流入</w:t>
            </w:r>
          </w:p>
        </w:tc>
        <w:tc>
          <w:tcPr>
            <w:tcW w:w="465"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170784.43</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26"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2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r>
      <w:tr>
        <w:tblPrEx>
          <w:tblCellMar>
            <w:top w:w="0" w:type="dxa"/>
            <w:left w:w="108" w:type="dxa"/>
            <w:bottom w:w="0" w:type="dxa"/>
            <w:right w:w="108" w:type="dxa"/>
          </w:tblCellMar>
        </w:tblPrEx>
        <w:trPr>
          <w:trHeight w:val="450" w:hRule="atLeast"/>
        </w:trPr>
        <w:tc>
          <w:tcPr>
            <w:tcW w:w="171"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1.1</w:t>
            </w:r>
          </w:p>
        </w:tc>
        <w:tc>
          <w:tcPr>
            <w:tcW w:w="32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项目资本金投入</w:t>
            </w:r>
          </w:p>
        </w:tc>
        <w:tc>
          <w:tcPr>
            <w:tcW w:w="465"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34784.43</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26"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2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r>
      <w:tr>
        <w:tblPrEx>
          <w:tblCellMar>
            <w:top w:w="0" w:type="dxa"/>
            <w:left w:w="108" w:type="dxa"/>
            <w:bottom w:w="0" w:type="dxa"/>
            <w:right w:w="108" w:type="dxa"/>
          </w:tblCellMar>
        </w:tblPrEx>
        <w:trPr>
          <w:trHeight w:val="450" w:hRule="atLeast"/>
        </w:trPr>
        <w:tc>
          <w:tcPr>
            <w:tcW w:w="171"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1.2</w:t>
            </w:r>
          </w:p>
        </w:tc>
        <w:tc>
          <w:tcPr>
            <w:tcW w:w="32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专项债券资金</w:t>
            </w:r>
          </w:p>
        </w:tc>
        <w:tc>
          <w:tcPr>
            <w:tcW w:w="465"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136000.00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26"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2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r>
      <w:tr>
        <w:tblPrEx>
          <w:tblCellMar>
            <w:top w:w="0" w:type="dxa"/>
            <w:left w:w="108" w:type="dxa"/>
            <w:bottom w:w="0" w:type="dxa"/>
            <w:right w:w="108" w:type="dxa"/>
          </w:tblCellMar>
        </w:tblPrEx>
        <w:trPr>
          <w:trHeight w:val="278" w:hRule="atLeast"/>
        </w:trPr>
        <w:tc>
          <w:tcPr>
            <w:tcW w:w="171"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w:t>
            </w:r>
          </w:p>
        </w:tc>
        <w:tc>
          <w:tcPr>
            <w:tcW w:w="32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现金流出</w:t>
            </w:r>
          </w:p>
        </w:tc>
        <w:tc>
          <w:tcPr>
            <w:tcW w:w="465"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278936.00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9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426"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32760.00</w:t>
            </w:r>
          </w:p>
        </w:tc>
        <w:tc>
          <w:tcPr>
            <w:tcW w:w="42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57780.00</w:t>
            </w:r>
          </w:p>
        </w:tc>
      </w:tr>
      <w:tr>
        <w:tblPrEx>
          <w:tblCellMar>
            <w:top w:w="0" w:type="dxa"/>
            <w:left w:w="108" w:type="dxa"/>
            <w:bottom w:w="0" w:type="dxa"/>
            <w:right w:w="108" w:type="dxa"/>
          </w:tblCellMar>
        </w:tblPrEx>
        <w:trPr>
          <w:trHeight w:val="450" w:hRule="atLeast"/>
        </w:trPr>
        <w:tc>
          <w:tcPr>
            <w:tcW w:w="171"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2.1</w:t>
            </w:r>
          </w:p>
        </w:tc>
        <w:tc>
          <w:tcPr>
            <w:tcW w:w="32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支付债券利息</w:t>
            </w:r>
          </w:p>
        </w:tc>
        <w:tc>
          <w:tcPr>
            <w:tcW w:w="465"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142800.00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39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426"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4760.00</w:t>
            </w:r>
          </w:p>
        </w:tc>
        <w:tc>
          <w:tcPr>
            <w:tcW w:w="42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3780.00</w:t>
            </w:r>
          </w:p>
        </w:tc>
      </w:tr>
      <w:tr>
        <w:tblPrEx>
          <w:tblCellMar>
            <w:top w:w="0" w:type="dxa"/>
            <w:left w:w="108" w:type="dxa"/>
            <w:bottom w:w="0" w:type="dxa"/>
            <w:right w:w="108" w:type="dxa"/>
          </w:tblCellMar>
        </w:tblPrEx>
        <w:trPr>
          <w:trHeight w:val="450" w:hRule="atLeast"/>
        </w:trPr>
        <w:tc>
          <w:tcPr>
            <w:tcW w:w="171"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2.2</w:t>
            </w:r>
          </w:p>
        </w:tc>
        <w:tc>
          <w:tcPr>
            <w:tcW w:w="32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支付债券发行费用</w:t>
            </w:r>
          </w:p>
        </w:tc>
        <w:tc>
          <w:tcPr>
            <w:tcW w:w="465"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136.00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39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26"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c>
          <w:tcPr>
            <w:tcW w:w="42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ascii="等线" w:hAnsi="等线" w:eastAsia="等线" w:cs="宋体"/>
                <w:kern w:val="0"/>
                <w:sz w:val="22"/>
                <w:szCs w:val="22"/>
              </w:rPr>
            </w:pPr>
          </w:p>
        </w:tc>
      </w:tr>
      <w:tr>
        <w:tblPrEx>
          <w:tblCellMar>
            <w:top w:w="0" w:type="dxa"/>
            <w:left w:w="108" w:type="dxa"/>
            <w:bottom w:w="0" w:type="dxa"/>
            <w:right w:w="108" w:type="dxa"/>
          </w:tblCellMar>
        </w:tblPrEx>
        <w:trPr>
          <w:trHeight w:val="450" w:hRule="atLeast"/>
        </w:trPr>
        <w:tc>
          <w:tcPr>
            <w:tcW w:w="171"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2.3</w:t>
            </w:r>
          </w:p>
        </w:tc>
        <w:tc>
          <w:tcPr>
            <w:tcW w:w="32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支付专项债券本金</w:t>
            </w:r>
          </w:p>
        </w:tc>
        <w:tc>
          <w:tcPr>
            <w:tcW w:w="465"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136000.00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39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0.00</w:t>
            </w:r>
          </w:p>
        </w:tc>
        <w:tc>
          <w:tcPr>
            <w:tcW w:w="426"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28000.00</w:t>
            </w:r>
          </w:p>
        </w:tc>
        <w:tc>
          <w:tcPr>
            <w:tcW w:w="42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54000.00</w:t>
            </w:r>
          </w:p>
        </w:tc>
      </w:tr>
      <w:tr>
        <w:tblPrEx>
          <w:tblCellMar>
            <w:top w:w="0" w:type="dxa"/>
            <w:left w:w="108" w:type="dxa"/>
            <w:bottom w:w="0" w:type="dxa"/>
            <w:right w:w="108" w:type="dxa"/>
          </w:tblCellMar>
        </w:tblPrEx>
        <w:trPr>
          <w:trHeight w:val="450" w:hRule="atLeast"/>
        </w:trPr>
        <w:tc>
          <w:tcPr>
            <w:tcW w:w="171"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18"/>
                <w:szCs w:val="18"/>
              </w:rPr>
            </w:pPr>
            <w:r>
              <w:rPr>
                <w:rFonts w:hint="eastAsia" w:cs="宋体"/>
                <w:b/>
                <w:bCs/>
                <w:kern w:val="0"/>
                <w:sz w:val="18"/>
                <w:szCs w:val="18"/>
              </w:rPr>
              <w:t>四</w:t>
            </w:r>
          </w:p>
        </w:tc>
        <w:tc>
          <w:tcPr>
            <w:tcW w:w="32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b/>
                <w:bCs/>
                <w:kern w:val="0"/>
                <w:sz w:val="18"/>
                <w:szCs w:val="18"/>
              </w:rPr>
            </w:pPr>
            <w:r>
              <w:rPr>
                <w:rFonts w:hint="eastAsia" w:cs="宋体"/>
                <w:b/>
                <w:bCs/>
                <w:kern w:val="0"/>
                <w:sz w:val="18"/>
                <w:szCs w:val="18"/>
              </w:rPr>
              <w:t>现金流量总计</w:t>
            </w:r>
          </w:p>
        </w:tc>
        <w:tc>
          <w:tcPr>
            <w:tcW w:w="465"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211406.31</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13886.16</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14072.29</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14260.27</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15446.11</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15647.46</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15850.82</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17134.05</w:t>
            </w:r>
          </w:p>
        </w:tc>
        <w:tc>
          <w:tcPr>
            <w:tcW w:w="39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17351.87</w:t>
            </w:r>
          </w:p>
        </w:tc>
        <w:tc>
          <w:tcPr>
            <w:tcW w:w="426"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-10428.12</w:t>
            </w:r>
          </w:p>
        </w:tc>
        <w:tc>
          <w:tcPr>
            <w:tcW w:w="42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b/>
                <w:bCs/>
                <w:kern w:val="0"/>
                <w:sz w:val="20"/>
                <w:szCs w:val="20"/>
              </w:rPr>
            </w:pPr>
            <w:r>
              <w:rPr>
                <w:rFonts w:hint="eastAsia" w:cs="宋体"/>
                <w:b/>
                <w:bCs/>
                <w:kern w:val="0"/>
                <w:sz w:val="20"/>
                <w:szCs w:val="20"/>
              </w:rPr>
              <w:t>-34059.49</w:t>
            </w:r>
          </w:p>
        </w:tc>
      </w:tr>
      <w:tr>
        <w:tblPrEx>
          <w:tblCellMar>
            <w:top w:w="0" w:type="dxa"/>
            <w:left w:w="108" w:type="dxa"/>
            <w:bottom w:w="0" w:type="dxa"/>
            <w:right w:w="108" w:type="dxa"/>
          </w:tblCellMar>
        </w:tblPrEx>
        <w:trPr>
          <w:trHeight w:val="450" w:hRule="atLeast"/>
        </w:trPr>
        <w:tc>
          <w:tcPr>
            <w:tcW w:w="171"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1</w:t>
            </w:r>
          </w:p>
        </w:tc>
        <w:tc>
          <w:tcPr>
            <w:tcW w:w="32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项目期的期初资金</w:t>
            </w:r>
          </w:p>
        </w:tc>
        <w:tc>
          <w:tcPr>
            <w:tcW w:w="465"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164178.73</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178064.89</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192137.18</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206397.45</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221843.56</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237491.02</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253341.84</w:t>
            </w:r>
          </w:p>
        </w:tc>
        <w:tc>
          <w:tcPr>
            <w:tcW w:w="39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270475.89</w:t>
            </w:r>
          </w:p>
        </w:tc>
        <w:tc>
          <w:tcPr>
            <w:tcW w:w="426"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287827.76</w:t>
            </w:r>
          </w:p>
        </w:tc>
        <w:tc>
          <w:tcPr>
            <w:tcW w:w="42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277399.64</w:t>
            </w:r>
          </w:p>
        </w:tc>
      </w:tr>
      <w:tr>
        <w:tblPrEx>
          <w:tblCellMar>
            <w:top w:w="0" w:type="dxa"/>
            <w:left w:w="108" w:type="dxa"/>
            <w:bottom w:w="0" w:type="dxa"/>
            <w:right w:w="108" w:type="dxa"/>
          </w:tblCellMar>
        </w:tblPrEx>
        <w:trPr>
          <w:trHeight w:val="675" w:hRule="atLeast"/>
        </w:trPr>
        <w:tc>
          <w:tcPr>
            <w:tcW w:w="171"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2</w:t>
            </w:r>
          </w:p>
        </w:tc>
        <w:tc>
          <w:tcPr>
            <w:tcW w:w="32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项目期内现金变动（一+二+三）</w:t>
            </w:r>
          </w:p>
        </w:tc>
        <w:tc>
          <w:tcPr>
            <w:tcW w:w="465"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211406.31</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13886.16</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14072.29</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14260.27</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15446.11</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15647.46</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15850.82</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17134.05</w:t>
            </w:r>
          </w:p>
        </w:tc>
        <w:tc>
          <w:tcPr>
            <w:tcW w:w="39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17351.87</w:t>
            </w:r>
          </w:p>
        </w:tc>
        <w:tc>
          <w:tcPr>
            <w:tcW w:w="426"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-10428.12</w:t>
            </w:r>
          </w:p>
        </w:tc>
        <w:tc>
          <w:tcPr>
            <w:tcW w:w="42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-34059.49</w:t>
            </w:r>
          </w:p>
        </w:tc>
      </w:tr>
      <w:tr>
        <w:tblPrEx>
          <w:tblCellMar>
            <w:top w:w="0" w:type="dxa"/>
            <w:left w:w="108" w:type="dxa"/>
            <w:bottom w:w="0" w:type="dxa"/>
            <w:right w:w="108" w:type="dxa"/>
          </w:tblCellMar>
        </w:tblPrEx>
        <w:trPr>
          <w:trHeight w:val="450" w:hRule="atLeast"/>
        </w:trPr>
        <w:tc>
          <w:tcPr>
            <w:tcW w:w="171" w:type="pct"/>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3</w:t>
            </w:r>
          </w:p>
        </w:tc>
        <w:tc>
          <w:tcPr>
            <w:tcW w:w="328" w:type="pct"/>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hint="eastAsia" w:cs="宋体"/>
                <w:kern w:val="0"/>
                <w:sz w:val="18"/>
                <w:szCs w:val="18"/>
              </w:rPr>
            </w:pPr>
            <w:r>
              <w:rPr>
                <w:rFonts w:hint="eastAsia" w:cs="宋体"/>
                <w:kern w:val="0"/>
                <w:sz w:val="18"/>
                <w:szCs w:val="18"/>
              </w:rPr>
              <w:t>项目期的期末资金</w:t>
            </w:r>
          </w:p>
        </w:tc>
        <w:tc>
          <w:tcPr>
            <w:tcW w:w="465"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178064.89</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192137.18</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206397.45</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221843.56</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237491.02</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253341.84</w:t>
            </w:r>
          </w:p>
        </w:tc>
        <w:tc>
          <w:tcPr>
            <w:tcW w:w="398"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270475.89</w:t>
            </w:r>
          </w:p>
        </w:tc>
        <w:tc>
          <w:tcPr>
            <w:tcW w:w="399"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287827.76</w:t>
            </w:r>
          </w:p>
        </w:tc>
        <w:tc>
          <w:tcPr>
            <w:tcW w:w="426"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r>
              <w:rPr>
                <w:rFonts w:hint="eastAsia" w:cs="宋体"/>
                <w:kern w:val="0"/>
                <w:sz w:val="20"/>
                <w:szCs w:val="20"/>
              </w:rPr>
              <w:t>277399.64</w:t>
            </w:r>
          </w:p>
        </w:tc>
        <w:tc>
          <w:tcPr>
            <w:tcW w:w="423" w:type="pct"/>
            <w:tcBorders>
              <w:top w:val="nil"/>
              <w:left w:val="nil"/>
              <w:bottom w:val="single" w:color="auto" w:sz="4" w:space="0"/>
              <w:right w:val="single" w:color="auto" w:sz="4" w:space="0"/>
            </w:tcBorders>
            <w:shd w:val="clear" w:color="auto" w:fill="auto"/>
            <w:noWrap/>
            <w:vAlign w:val="center"/>
          </w:tcPr>
          <w:p>
            <w:pPr>
              <w:widowControl/>
              <w:spacing w:line="240" w:lineRule="auto"/>
              <w:ind w:firstLine="0" w:firstLineChars="0"/>
              <w:jc w:val="center"/>
              <w:rPr>
                <w:rFonts w:hint="eastAsia" w:cs="宋体"/>
                <w:kern w:val="0"/>
                <w:sz w:val="20"/>
                <w:szCs w:val="20"/>
              </w:rPr>
            </w:pPr>
            <w:bookmarkStart w:id="20" w:name="_Hlk192072868"/>
            <w:r>
              <w:rPr>
                <w:rFonts w:hint="eastAsia" w:cs="宋体"/>
                <w:kern w:val="0"/>
                <w:sz w:val="20"/>
                <w:szCs w:val="20"/>
              </w:rPr>
              <w:t>243340.15</w:t>
            </w:r>
            <w:bookmarkEnd w:id="20"/>
          </w:p>
        </w:tc>
      </w:tr>
      <w:bookmarkEnd w:id="19"/>
    </w:tbl>
    <w:p>
      <w:pPr>
        <w:pStyle w:val="79"/>
        <w:rPr>
          <w:rFonts w:hint="eastAsia"/>
          <w:color w:val="000000" w:themeColor="text1"/>
          <w14:textFill>
            <w14:solidFill>
              <w14:schemeClr w14:val="tx1"/>
            </w14:solidFill>
          </w14:textFill>
        </w:rPr>
      </w:pPr>
    </w:p>
    <w:p>
      <w:pPr>
        <w:pStyle w:val="79"/>
        <w:rPr>
          <w:rFonts w:hint="eastAsia"/>
          <w:color w:val="000000" w:themeColor="text1"/>
          <w14:textFill>
            <w14:solidFill>
              <w14:schemeClr w14:val="tx1"/>
            </w14:solidFill>
          </w14:textFill>
        </w:rPr>
        <w:sectPr>
          <w:pgSz w:w="16838" w:h="11906" w:orient="landscape"/>
          <w:pgMar w:top="1800" w:right="1440" w:bottom="1800" w:left="1440" w:header="851" w:footer="992" w:gutter="0"/>
          <w:cols w:space="425" w:num="1"/>
          <w:docGrid w:type="lines" w:linePitch="326" w:charSpace="0"/>
        </w:sectPr>
      </w:pPr>
    </w:p>
    <w:p>
      <w:pPr>
        <w:spacing w:line="560" w:lineRule="exact"/>
        <w:ind w:firstLine="640"/>
        <w:rPr>
          <w:rFonts w:hint="eastAsia"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五、项目绩效目标</w:t>
      </w:r>
    </w:p>
    <w:p>
      <w:pPr>
        <w:ind w:firstLine="480"/>
        <w:rPr>
          <w:rFonts w:hint="eastAsia"/>
          <w:color w:val="000000" w:themeColor="text1"/>
          <w14:textFill>
            <w14:solidFill>
              <w14:schemeClr w14:val="tx1"/>
            </w14:solidFill>
          </w14:textFill>
        </w:rPr>
      </w:pPr>
      <w:bookmarkStart w:id="21" w:name="_Hlk191602120"/>
      <w:r>
        <w:rPr>
          <w:rFonts w:hint="eastAsia"/>
          <w:color w:val="000000" w:themeColor="text1"/>
          <w14:textFill>
            <w14:solidFill>
              <w14:schemeClr w14:val="tx1"/>
            </w14:solidFill>
          </w14:textFill>
        </w:rPr>
        <w:t>新都区中医医院三木院区</w:t>
      </w:r>
      <w:bookmarkEnd w:id="21"/>
      <w:r>
        <w:rPr>
          <w:rFonts w:hint="eastAsia"/>
          <w:color w:val="000000" w:themeColor="text1"/>
          <w14:textFill>
            <w14:solidFill>
              <w14:schemeClr w14:val="tx1"/>
            </w14:solidFill>
          </w14:textFill>
        </w:rPr>
        <w:t>新建项目收入来源主要为项目建成后门诊收入及住院收入，待本项目全部136,000.00万元专项债到期时，在偿还到期的融资本息后，将仍有243340.15万元的累计现金结余，本期债券本息的覆盖率为1.25倍。综合来看，新都区中医医院三木院区对新都区乃至成都市在的诊断、治疗、预防、康复以及科研教学等方面发挥着重要的作用，为患者提供全方位的医疗服务。本项目具有很强的经济和社会效益。</w:t>
      </w:r>
    </w:p>
    <w:p>
      <w:pPr>
        <w:spacing w:line="560" w:lineRule="exact"/>
        <w:ind w:firstLine="640"/>
        <w:rPr>
          <w:rFonts w:hint="eastAsia"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六、潜在影响项目的风险评估</w:t>
      </w:r>
    </w:p>
    <w:p>
      <w:pPr>
        <w:spacing w:line="560" w:lineRule="exact"/>
        <w:ind w:firstLine="643"/>
        <w:rPr>
          <w:rFonts w:ascii="楷体_GB2312" w:hAnsi="Calibri" w:eastAsia="楷体_GB2312"/>
          <w:b/>
          <w:color w:val="000000" w:themeColor="text1"/>
          <w:sz w:val="32"/>
          <w:szCs w:val="32"/>
          <w14:textFill>
            <w14:solidFill>
              <w14:schemeClr w14:val="tx1"/>
            </w14:solidFill>
          </w14:textFill>
        </w:rPr>
      </w:pPr>
      <w:r>
        <w:rPr>
          <w:rFonts w:hint="eastAsia" w:ascii="楷体_GB2312" w:hAnsi="Calibri" w:eastAsia="楷体_GB2312"/>
          <w:b/>
          <w:color w:val="000000" w:themeColor="text1"/>
          <w:sz w:val="32"/>
          <w:szCs w:val="32"/>
          <w14:textFill>
            <w14:solidFill>
              <w14:schemeClr w14:val="tx1"/>
            </w14:solidFill>
          </w14:textFill>
        </w:rPr>
        <w:t>（一）影响项目施工进度或正常运营的风险及控制措施</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对于不可抗力风险、施工方的风险、设计单位的风险、供应商的风险、资金落实风险、工程事故风险等影响施工进度或正常运营的风险，项目相关机构将采取对地块所处自然环境进行充分论证；选取有相应资质、业绩良好、经验丰富的施工单位；对供应商的资质、商业信誉和财务会计制度进行严格审查；做好现场的安全管理工作等措施予以控制。</w:t>
      </w:r>
    </w:p>
    <w:p>
      <w:pPr>
        <w:spacing w:line="560" w:lineRule="exact"/>
        <w:ind w:firstLine="643"/>
        <w:rPr>
          <w:rFonts w:ascii="楷体_GB2312" w:hAnsi="Calibri" w:eastAsia="楷体_GB2312"/>
          <w:b/>
          <w:color w:val="000000" w:themeColor="text1"/>
          <w:sz w:val="32"/>
          <w:szCs w:val="32"/>
          <w14:textFill>
            <w14:solidFill>
              <w14:schemeClr w14:val="tx1"/>
            </w14:solidFill>
          </w14:textFill>
        </w:rPr>
      </w:pPr>
      <w:r>
        <w:rPr>
          <w:rFonts w:hint="eastAsia" w:ascii="楷体_GB2312" w:hAnsi="Calibri" w:eastAsia="楷体_GB2312"/>
          <w:b/>
          <w:color w:val="000000" w:themeColor="text1"/>
          <w:sz w:val="32"/>
          <w:szCs w:val="32"/>
          <w14:textFill>
            <w14:solidFill>
              <w14:schemeClr w14:val="tx1"/>
            </w14:solidFill>
          </w14:textFill>
        </w:rPr>
        <w:t>（二）影响项目收益的风险及控制措施</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对于经营风险、财务风险等影响项目收益的风险，项目相关机构将全面分析国家项目相关的政策、法律、制度的发展变化；设立项目资金管理专户等措施予以控制。</w:t>
      </w:r>
    </w:p>
    <w:p>
      <w:pPr>
        <w:spacing w:line="560" w:lineRule="exact"/>
        <w:ind w:firstLine="643"/>
        <w:rPr>
          <w:rFonts w:ascii="楷体_GB2312" w:hAnsi="Calibri" w:eastAsia="楷体_GB2312"/>
          <w:b/>
          <w:color w:val="000000" w:themeColor="text1"/>
          <w:sz w:val="32"/>
          <w:szCs w:val="32"/>
          <w14:textFill>
            <w14:solidFill>
              <w14:schemeClr w14:val="tx1"/>
            </w14:solidFill>
          </w14:textFill>
        </w:rPr>
      </w:pPr>
      <w:r>
        <w:rPr>
          <w:rFonts w:hint="eastAsia" w:ascii="楷体_GB2312" w:hAnsi="Calibri" w:eastAsia="楷体_GB2312"/>
          <w:b/>
          <w:color w:val="000000" w:themeColor="text1"/>
          <w:sz w:val="32"/>
          <w:szCs w:val="32"/>
          <w14:textFill>
            <w14:solidFill>
              <w14:schemeClr w14:val="tx1"/>
            </w14:solidFill>
          </w14:textFill>
        </w:rPr>
        <w:t>（三）影响融资平衡结果的风险及控制措施</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对于投资测算不准确风险、利率波动风险等影响项目收益的风险，项目相关机构将采取根据稳健性原则适当计入一定比例的不可预见费；定期对估算投资进行审核验证、调整；做好现金流监测，充分利用资金、做好还款计划和还款准备等措施予以控制。</w:t>
      </w:r>
    </w:p>
    <w:p>
      <w:pPr>
        <w:spacing w:line="560" w:lineRule="exact"/>
        <w:ind w:firstLine="640"/>
        <w:rPr>
          <w:rFonts w:hint="eastAsia"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七、还款保障情况</w:t>
      </w:r>
    </w:p>
    <w:p>
      <w:pPr>
        <w:ind w:firstLine="480"/>
        <w:rPr>
          <w:rFonts w:hint="eastAsia"/>
          <w:color w:val="000000" w:themeColor="text1"/>
          <w:lang w:val="zh-CN"/>
          <w14:textFill>
            <w14:solidFill>
              <w14:schemeClr w14:val="tx1"/>
            </w14:solidFill>
          </w14:textFill>
        </w:rPr>
      </w:pPr>
      <w:r>
        <w:rPr>
          <w:rFonts w:hint="eastAsia"/>
          <w:color w:val="000000" w:themeColor="text1"/>
          <w:lang w:val="zh-CN"/>
          <w14:textFill>
            <w14:solidFill>
              <w14:schemeClr w14:val="tx1"/>
            </w14:solidFill>
          </w14:textFill>
        </w:rPr>
        <w:t>按照《国务院办公厅关于印发地方政府性债务风险应急处置预案的通知》（国办函〔</w:t>
      </w:r>
      <w:r>
        <w:rPr>
          <w:color w:val="000000" w:themeColor="text1"/>
          <w:lang w:val="zh-CN"/>
          <w14:textFill>
            <w14:solidFill>
              <w14:schemeClr w14:val="tx1"/>
            </w14:solidFill>
          </w14:textFill>
        </w:rPr>
        <w:t>2016〕88号）规定，本级政府对地方政府债券依法承担全部偿还责任。本级财政将按照《财政部关于印发&lt;地方政府专项债务预算管理办法&gt;的通知》（财预〔2016〕155号）规定，及时按照转贷协议约定逐级向省财政缴纳本级应当承担的还本付息资金，由省财政按照合同约定及时偿还专项债券到期本息。如偿债出现困难，将通过调减投资计划、处置可变现资产、调整预算支出结构等方式筹集资金偿还债务。未按时足额向省财政缴纳专项债券还本付息资金的,省财政采取适当方式</w:t>
      </w:r>
      <w:r>
        <w:rPr>
          <w:rFonts w:hint="eastAsia"/>
          <w:color w:val="000000" w:themeColor="text1"/>
          <w:lang w:val="zh-CN"/>
          <w14:textFill>
            <w14:solidFill>
              <w14:schemeClr w14:val="tx1"/>
            </w14:solidFill>
          </w14:textFill>
        </w:rPr>
        <w:t>扣回。</w:t>
      </w:r>
    </w:p>
    <w:p>
      <w:pPr>
        <w:spacing w:line="560" w:lineRule="exact"/>
        <w:ind w:firstLine="640"/>
        <w:rPr>
          <w:rFonts w:hint="eastAsia"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八、主管部门职责和项目单位职责</w:t>
      </w:r>
    </w:p>
    <w:p>
      <w:pPr>
        <w:spacing w:line="560" w:lineRule="exact"/>
        <w:ind w:firstLine="643"/>
        <w:rPr>
          <w:rFonts w:ascii="楷体_GB2312" w:hAnsi="Calibri" w:eastAsia="楷体_GB2312"/>
          <w:b/>
          <w:color w:val="000000" w:themeColor="text1"/>
          <w:sz w:val="32"/>
          <w:szCs w:val="32"/>
          <w14:textFill>
            <w14:solidFill>
              <w14:schemeClr w14:val="tx1"/>
            </w14:solidFill>
          </w14:textFill>
        </w:rPr>
      </w:pPr>
      <w:r>
        <w:rPr>
          <w:rFonts w:hint="eastAsia" w:ascii="楷体_GB2312" w:hAnsi="Calibri" w:eastAsia="楷体_GB2312"/>
          <w:b/>
          <w:color w:val="000000" w:themeColor="text1"/>
          <w:sz w:val="32"/>
          <w:szCs w:val="32"/>
          <w14:textFill>
            <w14:solidFill>
              <w14:schemeClr w14:val="tx1"/>
            </w14:solidFill>
          </w14:textFill>
        </w:rPr>
        <w:t>（一）主管部门职责</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本项目的主管部门是成都市新都区卫生健康局，其职责为：</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认真履行项目建设、运营和维护责任，确保项目如期建设、如期投入运营，早日实现持续稳定的收益。</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监督指导建设运营主体规范使用本专项债券资金，对发现的违法违规资金使用进行严肃处理和责任追究。</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3</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配合做好债券对应项目形成资产的登记管理工作，做好日常统计和动态监控；确保项目资产独立性和确认资产权益归属，严禁专项债券对应资产和权益用于为融资平台公司等企业融资提供担保和抵押，不对专项债券对应项目资产进行转移和划拨注入企业。</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4</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在门户网站等及时披露专项债券对应的项目概况、项目预期收益和融资平衡方案、专项债券规模和期限、发行计划安排、还本付息等信息。</w:t>
      </w:r>
    </w:p>
    <w:p>
      <w:pPr>
        <w:spacing w:line="560" w:lineRule="exact"/>
        <w:ind w:firstLine="643"/>
        <w:rPr>
          <w:rFonts w:ascii="楷体_GB2312" w:hAnsi="Calibri" w:eastAsia="楷体_GB2312"/>
          <w:b/>
          <w:color w:val="000000" w:themeColor="text1"/>
          <w:sz w:val="32"/>
          <w:szCs w:val="32"/>
          <w14:textFill>
            <w14:solidFill>
              <w14:schemeClr w14:val="tx1"/>
            </w14:solidFill>
          </w14:textFill>
        </w:rPr>
      </w:pPr>
      <w:r>
        <w:rPr>
          <w:rFonts w:hint="eastAsia" w:ascii="楷体_GB2312" w:hAnsi="Calibri" w:eastAsia="楷体_GB2312"/>
          <w:b/>
          <w:color w:val="000000" w:themeColor="text1"/>
          <w:sz w:val="32"/>
          <w:szCs w:val="32"/>
          <w14:textFill>
            <w14:solidFill>
              <w14:schemeClr w14:val="tx1"/>
            </w14:solidFill>
          </w14:textFill>
        </w:rPr>
        <w:t>（二）项目单位职责</w:t>
      </w:r>
    </w:p>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本项目的业主单位是成都市新都区中医医院，其职责为：</w:t>
      </w:r>
    </w:p>
    <w:p>
      <w:pPr>
        <w:ind w:firstLine="480"/>
        <w:rPr>
          <w:rFonts w:hint="eastAsia"/>
          <w:color w:val="000000" w:themeColor="text1"/>
          <w14:textFill>
            <w14:solidFill>
              <w14:schemeClr w14:val="tx1"/>
            </w14:solidFill>
          </w14:textFill>
        </w:rPr>
      </w:pPr>
      <w:r>
        <w:rPr>
          <w:color w:val="000000" w:themeColor="text1"/>
          <w14:textFill>
            <w14:solidFill>
              <w14:schemeClr w14:val="tx1"/>
            </w14:solidFill>
          </w14:textFill>
        </w:rPr>
        <w:t>1.提出专项债券项目需求申请，编制报送项目实施方案及相关资料，配合做好债券发行准备。</w:t>
      </w:r>
    </w:p>
    <w:p>
      <w:pPr>
        <w:ind w:firstLine="480"/>
        <w:rPr>
          <w:rFonts w:hint="eastAsia"/>
          <w:color w:val="000000" w:themeColor="text1"/>
          <w14:textFill>
            <w14:solidFill>
              <w14:schemeClr w14:val="tx1"/>
            </w14:solidFill>
          </w14:textFill>
        </w:rPr>
      </w:pPr>
      <w:r>
        <w:rPr>
          <w:color w:val="000000" w:themeColor="text1"/>
          <w14:textFill>
            <w14:solidFill>
              <w14:schemeClr w14:val="tx1"/>
            </w14:solidFill>
          </w14:textFill>
        </w:rPr>
        <w:t>2.规范使用债券资金，及时形成支出，提高资金使用效益。</w:t>
      </w:r>
    </w:p>
    <w:p>
      <w:pPr>
        <w:ind w:firstLine="480"/>
        <w:rPr>
          <w:rFonts w:hint="eastAsia"/>
          <w:color w:val="000000" w:themeColor="text1"/>
          <w14:textFill>
            <w14:solidFill>
              <w14:schemeClr w14:val="tx1"/>
            </w14:solidFill>
          </w14:textFill>
        </w:rPr>
      </w:pPr>
      <w:r>
        <w:rPr>
          <w:color w:val="000000" w:themeColor="text1"/>
          <w14:textFill>
            <w14:solidFill>
              <w14:schemeClr w14:val="tx1"/>
            </w14:solidFill>
          </w14:textFill>
        </w:rPr>
        <w:t>3.定期评估项目成本、预期收益和对应资产价值等，发现风险或异常情况及时向主管部门报告。</w:t>
      </w:r>
    </w:p>
    <w:p>
      <w:pPr>
        <w:ind w:firstLine="480"/>
        <w:rPr>
          <w:rFonts w:hint="eastAsia"/>
          <w:color w:val="000000" w:themeColor="text1"/>
          <w14:textFill>
            <w14:solidFill>
              <w14:schemeClr w14:val="tx1"/>
            </w14:solidFill>
          </w14:textFill>
        </w:rPr>
      </w:pPr>
      <w:r>
        <w:rPr>
          <w:color w:val="000000" w:themeColor="text1"/>
          <w14:textFill>
            <w14:solidFill>
              <w14:schemeClr w14:val="tx1"/>
            </w14:solidFill>
          </w14:textFill>
        </w:rPr>
        <w:t>4.向上级部门总结汇报项目实施情况，贯彻落实上级指示要求；研究解决项目实施中的其他重大问题。</w:t>
      </w:r>
    </w:p>
    <w:p>
      <w:pPr>
        <w:spacing w:line="560" w:lineRule="exact"/>
        <w:ind w:firstLine="640"/>
        <w:rPr>
          <w:rFonts w:hint="eastAsia"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九、补充说明</w:t>
      </w:r>
    </w:p>
    <w:bookmarkEnd w:id="16"/>
    <w:p>
      <w:pPr>
        <w:ind w:firstLine="48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根据发行计划及额度安排,此项目2025年</w:t>
      </w:r>
      <w:r>
        <w:rPr>
          <w:rFonts w:hint="eastAsia"/>
          <w:color w:val="000000" w:themeColor="text1"/>
          <w:lang w:val="en-US" w:eastAsia="zh-CN"/>
          <w14:textFill>
            <w14:solidFill>
              <w14:schemeClr w14:val="tx1"/>
            </w14:solidFill>
          </w14:textFill>
        </w:rPr>
        <w:t>已</w:t>
      </w:r>
      <w:r>
        <w:rPr>
          <w:rFonts w:hint="eastAsia"/>
          <w:color w:val="000000" w:themeColor="text1"/>
          <w14:textFill>
            <w14:solidFill>
              <w14:schemeClr w14:val="tx1"/>
            </w14:solidFill>
          </w14:textFill>
        </w:rPr>
        <w:t>发行22400.00万元，期限30年</w:t>
      </w: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本次拟发行4580.00万元，期限30年</w:t>
      </w:r>
      <w:r>
        <w:rPr>
          <w:rFonts w:hint="eastAsia"/>
          <w:color w:val="000000" w:themeColor="text1"/>
          <w14:textFill>
            <w14:solidFill>
              <w14:schemeClr w14:val="tx1"/>
            </w14:solidFill>
          </w14:textFill>
        </w:rPr>
        <w:t>。</w:t>
      </w:r>
    </w:p>
    <w:p>
      <w:pPr>
        <w:ind w:firstLine="480"/>
        <w:rPr>
          <w:rFonts w:hint="eastAsia"/>
          <w:color w:val="000000" w:themeColor="text1"/>
          <w14:textFill>
            <w14:solidFill>
              <w14:schemeClr w14:val="tx1"/>
            </w14:solidFill>
          </w14:textFill>
        </w:rPr>
      </w:pPr>
    </w:p>
    <w:sectPr>
      <w:pgSz w:w="11906" w:h="16838"/>
      <w:pgMar w:top="1440" w:right="1800" w:bottom="1440" w:left="1800" w:header="851" w:footer="992" w:gutter="0"/>
      <w:cols w:space="425" w:num="1"/>
      <w:docGrid w:type="lines" w:linePitch="326"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87063DB9-1A06-4C61-8EA8-5FDACA57C0E1}"/>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2" w:fontKey="{BB4DF369-BE0F-437C-93E3-00916659B33A}"/>
  </w:font>
  <w:font w:name="仿宋_GB2312">
    <w:panose1 w:val="02010609030101010101"/>
    <w:charset w:val="86"/>
    <w:family w:val="modern"/>
    <w:pitch w:val="default"/>
    <w:sig w:usb0="00000001" w:usb1="080E0000" w:usb2="00000000" w:usb3="00000000" w:csb0="00040000" w:csb1="00000000"/>
    <w:embedRegular r:id="rId3" w:fontKey="{65B41097-BA25-41F4-9279-43A4969F3F0D}"/>
  </w:font>
  <w:font w:name="仿宋">
    <w:panose1 w:val="02010609060101010101"/>
    <w:charset w:val="86"/>
    <w:family w:val="modern"/>
    <w:pitch w:val="default"/>
    <w:sig w:usb0="800002BF" w:usb1="38CF7CFA" w:usb2="00000016" w:usb3="00000000" w:csb0="00040001" w:csb1="00000000"/>
    <w:embedRegular r:id="rId4" w:fontKey="{2251738C-79AF-4BA1-8B7A-4A70B372C692}"/>
  </w:font>
  <w:font w:name="楷体_GB2312">
    <w:panose1 w:val="02010609030101010101"/>
    <w:charset w:val="86"/>
    <w:family w:val="modern"/>
    <w:pitch w:val="default"/>
    <w:sig w:usb0="00000001" w:usb1="080E0000" w:usb2="00000000" w:usb3="00000000" w:csb0="00040000" w:csb1="00000000"/>
    <w:embedRegular r:id="rId5" w:fontKey="{992869A3-BECF-4AF1-98EA-07E88904C562}"/>
  </w:font>
  <w:font w:name="楷体">
    <w:panose1 w:val="02010609060101010101"/>
    <w:charset w:val="86"/>
    <w:family w:val="modern"/>
    <w:pitch w:val="default"/>
    <w:sig w:usb0="800002BF" w:usb1="38CF7CFA" w:usb2="00000016" w:usb3="00000000" w:csb0="00040001" w:csb1="00000000"/>
  </w:font>
  <w:font w:name="华文楷体">
    <w:panose1 w:val="02010600040101010101"/>
    <w:charset w:val="86"/>
    <w:family w:val="auto"/>
    <w:pitch w:val="default"/>
    <w:sig w:usb0="00000287" w:usb1="080F0000" w:usb2="00000000" w:usb3="00000000" w:csb0="0004009F" w:csb1="DFD70000"/>
  </w:font>
  <w:font w:name="LF_Kai">
    <w:altName w:val="宋体"/>
    <w:panose1 w:val="00000000000000000000"/>
    <w:charset w:val="86"/>
    <w:family w:val="script"/>
    <w:pitch w:val="default"/>
    <w:sig w:usb0="00000000" w:usb1="00000000" w:usb2="00000010" w:usb3="00000000" w:csb0="00040000" w:csb1="00000000"/>
  </w:font>
  <w:font w:name="Cambria">
    <w:panose1 w:val="02040503050406030204"/>
    <w:charset w:val="00"/>
    <w:family w:val="roman"/>
    <w:pitch w:val="default"/>
    <w:sig w:usb0="E00006FF" w:usb1="420024FF" w:usb2="02000000" w:usb3="00000000" w:csb0="2000019F" w:csb1="00000000"/>
  </w:font>
  <w:font w:name="方正小标宋简体">
    <w:panose1 w:val="03000509000000000000"/>
    <w:charset w:val="86"/>
    <w:family w:val="script"/>
    <w:pitch w:val="default"/>
    <w:sig w:usb0="00000001" w:usb1="080E0000" w:usb2="00000000" w:usb3="00000000" w:csb0="00040000" w:csb1="00000000"/>
  </w:font>
  <w:font w:name="PMingLiU">
    <w:altName w:val="Microsoft JhengHei UI"/>
    <w:panose1 w:val="02010601000101010101"/>
    <w:charset w:val="88"/>
    <w:family w:val="roman"/>
    <w:pitch w:val="default"/>
    <w:sig w:usb0="00000000" w:usb1="00000000" w:usb2="00000016" w:usb3="00000000" w:csb0="00100001" w:csb1="00000000"/>
  </w:font>
  <w:font w:name="微软雅黑">
    <w:panose1 w:val="020B0503020204020204"/>
    <w:charset w:val="86"/>
    <w:family w:val="swiss"/>
    <w:pitch w:val="default"/>
    <w:sig w:usb0="80000287" w:usb1="2ACF3C50" w:usb2="00000016" w:usb3="00000000" w:csb0="0004001F" w:csb1="00000000"/>
  </w:font>
  <w:font w:name="华文中宋">
    <w:panose1 w:val="02010600040101010101"/>
    <w:charset w:val="86"/>
    <w:family w:val="auto"/>
    <w:pitch w:val="default"/>
    <w:sig w:usb0="00000287" w:usb1="080F0000" w:usb2="00000000" w:usb3="00000000" w:csb0="0004009F" w:csb1="DFD70000"/>
  </w:font>
  <w:font w:name="MingLiU">
    <w:altName w:val="PMingLiU-ExtB"/>
    <w:panose1 w:val="02010609000101010101"/>
    <w:charset w:val="88"/>
    <w:family w:val="modern"/>
    <w:pitch w:val="default"/>
    <w:sig w:usb0="00000000" w:usb1="00000000" w:usb2="00000016" w:usb3="00000000" w:csb0="00100001" w:csb1="00000000"/>
  </w:font>
  <w:font w:name="Angsana New">
    <w:altName w:val="Microsoft Sans Serif"/>
    <w:panose1 w:val="02020603050405020304"/>
    <w:charset w:val="DE"/>
    <w:family w:val="roman"/>
    <w:pitch w:val="default"/>
    <w:sig w:usb0="00000000" w:usb1="00000000" w:usb2="00000000" w:usb3="00000000" w:csb0="00010001" w:csb1="00000000"/>
  </w:font>
  <w:font w:name="BatangChe">
    <w:altName w:val="Malgun Gothic"/>
    <w:panose1 w:val="00000000000000000000"/>
    <w:charset w:val="81"/>
    <w:family w:val="modern"/>
    <w:pitch w:val="default"/>
    <w:sig w:usb0="00000000" w:usb1="00000000" w:usb2="00000030" w:usb3="00000000" w:csb0="0008009F" w:csb1="00000000"/>
  </w:font>
  <w:font w:name="Garamond">
    <w:panose1 w:val="02020404030301010803"/>
    <w:charset w:val="00"/>
    <w:family w:val="roman"/>
    <w:pitch w:val="default"/>
    <w:sig w:usb0="00000287" w:usb1="00000000" w:usb2="00000000" w:usb3="00000000" w:csb0="0000009F" w:csb1="DFD70000"/>
  </w:font>
  <w:font w:name="等线">
    <w:panose1 w:val="02010600030101010101"/>
    <w:charset w:val="86"/>
    <w:family w:val="auto"/>
    <w:pitch w:val="default"/>
    <w:sig w:usb0="A00002BF" w:usb1="38CF7CFA" w:usb2="00000016" w:usb3="00000000" w:csb0="0004000F" w:csb1="00000000"/>
    <w:embedRegular r:id="rId6" w:fontKey="{C48A77F6-A9E8-425F-93A7-7474E2D0B60E}"/>
  </w:font>
  <w:font w:name="Arial Narrow">
    <w:panose1 w:val="020B0606020202030204"/>
    <w:charset w:val="00"/>
    <w:family w:val="swiss"/>
    <w:pitch w:val="default"/>
    <w:sig w:usb0="00000287" w:usb1="00000800" w:usb2="00000000" w:usb3="00000000" w:csb0="2000009F" w:csb1="DFD70000"/>
  </w:font>
  <w:font w:name="MS Mincho">
    <w:altName w:val="Yu Gothic UI"/>
    <w:panose1 w:val="02020609040205080304"/>
    <w:charset w:val="80"/>
    <w:family w:val="modern"/>
    <w:pitch w:val="default"/>
    <w:sig w:usb0="00000000" w:usb1="00000000" w:usb2="08000012" w:usb3="00000000" w:csb0="0002009F" w:csb1="00000000"/>
  </w:font>
  <w:font w:name="Arial Unicode MS">
    <w:altName w:val="宋体"/>
    <w:panose1 w:val="020B0604020202020204"/>
    <w:charset w:val="86"/>
    <w:family w:val="swiss"/>
    <w:pitch w:val="default"/>
    <w:sig w:usb0="00000000" w:usb1="00000000" w:usb2="0000003F" w:usb3="00000000" w:csb0="601F00FF" w:csb1="FFFF0000"/>
  </w:font>
  <w:font w:name="Verdana">
    <w:panose1 w:val="020B0604030504040204"/>
    <w:charset w:val="00"/>
    <w:family w:val="swiss"/>
    <w:pitch w:val="default"/>
    <w:sig w:usb0="A00006FF" w:usb1="4000205B" w:usb2="00000010" w:usb3="00000000" w:csb0="2000019F" w:csb1="00000000"/>
  </w:font>
  <w:font w:name="Adobe 宋体 Std L">
    <w:altName w:val="宋体"/>
    <w:panose1 w:val="00000000000000000000"/>
    <w:charset w:val="86"/>
    <w:family w:val="roman"/>
    <w:pitch w:val="default"/>
    <w:sig w:usb0="00000000" w:usb1="00000000" w:usb2="00000016" w:usb3="00000000" w:csb0="00060007" w:csb1="00000000"/>
  </w:font>
  <w:font w:name="长城楷体">
    <w:altName w:val="宋体"/>
    <w:panose1 w:val="00000000000000000000"/>
    <w:charset w:val="86"/>
    <w:family w:val="modern"/>
    <w:pitch w:val="default"/>
    <w:sig w:usb0="00000000" w:usb1="00000000" w:usb2="00000000" w:usb3="00000000" w:csb0="00000000" w:csb1="00000000"/>
  </w:font>
  <w:font w:name="Microsoft JhengHei UI">
    <w:panose1 w:val="020B0604030504040204"/>
    <w:charset w:val="88"/>
    <w:family w:val="auto"/>
    <w:pitch w:val="default"/>
    <w:sig w:usb0="000002A7" w:usb1="28CF4400" w:usb2="00000016" w:usb3="00000000" w:csb0="00100009" w:csb1="00000000"/>
  </w:font>
  <w:font w:name="PMingLiU-ExtB">
    <w:panose1 w:val="02020500000000000000"/>
    <w:charset w:val="88"/>
    <w:family w:val="auto"/>
    <w:pitch w:val="default"/>
    <w:sig w:usb0="8000002F" w:usb1="02000008" w:usb2="00000000" w:usb3="00000000" w:csb0="00100001" w:csb1="00000000"/>
  </w:font>
  <w:font w:name="Microsoft Sans Serif">
    <w:panose1 w:val="020B0604020202020204"/>
    <w:charset w:val="00"/>
    <w:family w:val="auto"/>
    <w:pitch w:val="default"/>
    <w:sig w:usb0="E5002EFF" w:usb1="C000605B" w:usb2="00000029" w:usb3="00000000" w:csb0="200101FF" w:csb1="20280000"/>
  </w:font>
  <w:font w:name="Malgun Gothic">
    <w:panose1 w:val="020B0503020000020004"/>
    <w:charset w:val="81"/>
    <w:family w:val="auto"/>
    <w:pitch w:val="default"/>
    <w:sig w:usb0="9000002F" w:usb1="29D77CFB" w:usb2="00000012" w:usb3="00000000" w:csb0="00080001" w:csb1="00000000"/>
  </w:font>
  <w:font w:name="Yu Gothic UI">
    <w:panose1 w:val="020B0500000000000000"/>
    <w:charset w:val="80"/>
    <w:family w:val="auto"/>
    <w:pitch w:val="default"/>
    <w:sig w:usb0="E00002FF" w:usb1="2AC7FDFF" w:usb2="00000016" w:usb3="00000000" w:csb0="2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5"/>
      <w:ind w:firstLine="360"/>
      <w:rPr>
        <w:rFonts w:hint="eastAsia"/>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5"/>
      <w:ind w:firstLine="360"/>
      <w:rPr>
        <w:rFonts w:hint="eastAsia"/>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5"/>
      <w:ind w:firstLine="360"/>
      <w:rPr>
        <w:rFonts w:hint="eastAsia"/>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pBdr>
        <w:bottom w:val="none" w:color="auto" w:sz="0" w:space="0"/>
      </w:pBdr>
      <w:ind w:firstLine="360"/>
      <w:rPr>
        <w:rFonts w:hint="eastAsia"/>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ind w:firstLine="360"/>
      <w:rPr>
        <w:rFonts w:hint="eastAsia"/>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ind w:firstLine="360"/>
      <w:rPr>
        <w:rFonts w:hint="eastAsi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47D37D9"/>
    <w:multiLevelType w:val="multilevel"/>
    <w:tmpl w:val="447D37D9"/>
    <w:lvl w:ilvl="0" w:tentative="0">
      <w:start w:val="1"/>
      <w:numFmt w:val="decimalEnclosedCircle"/>
      <w:lvlText w:val="%1"/>
      <w:lvlJc w:val="left"/>
      <w:pPr>
        <w:ind w:left="84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pStyle w:val="120"/>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
    <w:nsid w:val="7EB361B3"/>
    <w:multiLevelType w:val="multilevel"/>
    <w:tmpl w:val="7EB361B3"/>
    <w:lvl w:ilvl="0" w:tentative="0">
      <w:start w:val="1"/>
      <w:numFmt w:val="decimal"/>
      <w:pStyle w:val="412"/>
      <w:lvlText w:val="%1、"/>
      <w:lvlJc w:val="left"/>
      <w:pPr>
        <w:ind w:left="84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TrueTypeFonts/>
  <w:saveSubsetFonts/>
  <w:bordersDoNotSurroundHeader w:val="1"/>
  <w:bordersDoNotSurroundFooter w:val="1"/>
  <w:documentProtection w:enforcement="0"/>
  <w:defaultTabStop w:val="420"/>
  <w:drawingGridHorizontalSpacing w:val="120"/>
  <w:drawingGridVerticalSpacing w:val="163"/>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zYzNGIzZDE4MDVkNzRiYTM0ZjczZDljODNhYjY0NzIifQ=="/>
  </w:docVars>
  <w:rsids>
    <w:rsidRoot w:val="00511187"/>
    <w:rsid w:val="00001625"/>
    <w:rsid w:val="00043975"/>
    <w:rsid w:val="00096D49"/>
    <w:rsid w:val="000A65E8"/>
    <w:rsid w:val="000B29E5"/>
    <w:rsid w:val="000C0B8B"/>
    <w:rsid w:val="000D51FA"/>
    <w:rsid w:val="00120219"/>
    <w:rsid w:val="001206A9"/>
    <w:rsid w:val="00123FE8"/>
    <w:rsid w:val="001C7661"/>
    <w:rsid w:val="001C7F88"/>
    <w:rsid w:val="001E6647"/>
    <w:rsid w:val="001F0DC4"/>
    <w:rsid w:val="001F283F"/>
    <w:rsid w:val="002012C5"/>
    <w:rsid w:val="00220EFB"/>
    <w:rsid w:val="002729D2"/>
    <w:rsid w:val="00274E56"/>
    <w:rsid w:val="002A6411"/>
    <w:rsid w:val="002D2E34"/>
    <w:rsid w:val="002E3649"/>
    <w:rsid w:val="002E5B7C"/>
    <w:rsid w:val="00312739"/>
    <w:rsid w:val="0031331F"/>
    <w:rsid w:val="00331FD0"/>
    <w:rsid w:val="00374629"/>
    <w:rsid w:val="00374D6A"/>
    <w:rsid w:val="003C0AC1"/>
    <w:rsid w:val="003C0EA6"/>
    <w:rsid w:val="003C421E"/>
    <w:rsid w:val="003C7CC3"/>
    <w:rsid w:val="003D7D79"/>
    <w:rsid w:val="003F758B"/>
    <w:rsid w:val="00401F8C"/>
    <w:rsid w:val="004257C2"/>
    <w:rsid w:val="00443967"/>
    <w:rsid w:val="00480EAA"/>
    <w:rsid w:val="0049076A"/>
    <w:rsid w:val="004B190A"/>
    <w:rsid w:val="004B5CEC"/>
    <w:rsid w:val="004D1630"/>
    <w:rsid w:val="004D2345"/>
    <w:rsid w:val="00511187"/>
    <w:rsid w:val="0052526C"/>
    <w:rsid w:val="00532D35"/>
    <w:rsid w:val="00567C25"/>
    <w:rsid w:val="00570174"/>
    <w:rsid w:val="005B04AC"/>
    <w:rsid w:val="005C58CA"/>
    <w:rsid w:val="005D2888"/>
    <w:rsid w:val="005E10DC"/>
    <w:rsid w:val="005F3057"/>
    <w:rsid w:val="00614B0B"/>
    <w:rsid w:val="00615028"/>
    <w:rsid w:val="00622204"/>
    <w:rsid w:val="006519CF"/>
    <w:rsid w:val="0065327A"/>
    <w:rsid w:val="00665E7F"/>
    <w:rsid w:val="00683F8C"/>
    <w:rsid w:val="006A4EAB"/>
    <w:rsid w:val="006E6AA2"/>
    <w:rsid w:val="00702726"/>
    <w:rsid w:val="00723816"/>
    <w:rsid w:val="0075276C"/>
    <w:rsid w:val="00764781"/>
    <w:rsid w:val="007676AB"/>
    <w:rsid w:val="007779D4"/>
    <w:rsid w:val="007A049C"/>
    <w:rsid w:val="007B6674"/>
    <w:rsid w:val="008067F0"/>
    <w:rsid w:val="00813841"/>
    <w:rsid w:val="0081477F"/>
    <w:rsid w:val="00826303"/>
    <w:rsid w:val="008820AF"/>
    <w:rsid w:val="00884D4D"/>
    <w:rsid w:val="008C36B2"/>
    <w:rsid w:val="008F0FA3"/>
    <w:rsid w:val="00916B43"/>
    <w:rsid w:val="00917F6E"/>
    <w:rsid w:val="0093189A"/>
    <w:rsid w:val="00957002"/>
    <w:rsid w:val="00957F2E"/>
    <w:rsid w:val="00987FFE"/>
    <w:rsid w:val="00995942"/>
    <w:rsid w:val="009A3E84"/>
    <w:rsid w:val="009A5CAF"/>
    <w:rsid w:val="009A6AEE"/>
    <w:rsid w:val="009B1077"/>
    <w:rsid w:val="009B3F55"/>
    <w:rsid w:val="009C238F"/>
    <w:rsid w:val="009C5EC6"/>
    <w:rsid w:val="00A21A9B"/>
    <w:rsid w:val="00A804BE"/>
    <w:rsid w:val="00AA01DA"/>
    <w:rsid w:val="00AB4F6E"/>
    <w:rsid w:val="00AB5163"/>
    <w:rsid w:val="00AD1CAD"/>
    <w:rsid w:val="00AF562B"/>
    <w:rsid w:val="00AF5F9F"/>
    <w:rsid w:val="00AF6C07"/>
    <w:rsid w:val="00B543D8"/>
    <w:rsid w:val="00B65492"/>
    <w:rsid w:val="00B70CCC"/>
    <w:rsid w:val="00B8302E"/>
    <w:rsid w:val="00B86133"/>
    <w:rsid w:val="00BA69AF"/>
    <w:rsid w:val="00BA785D"/>
    <w:rsid w:val="00BB73A5"/>
    <w:rsid w:val="00BC43D9"/>
    <w:rsid w:val="00BE01FE"/>
    <w:rsid w:val="00BE1F42"/>
    <w:rsid w:val="00BE2F03"/>
    <w:rsid w:val="00C17EEF"/>
    <w:rsid w:val="00C26669"/>
    <w:rsid w:val="00C573EA"/>
    <w:rsid w:val="00C87C46"/>
    <w:rsid w:val="00C931AF"/>
    <w:rsid w:val="00CB2856"/>
    <w:rsid w:val="00CB70FF"/>
    <w:rsid w:val="00D02CCD"/>
    <w:rsid w:val="00D15A74"/>
    <w:rsid w:val="00D21F92"/>
    <w:rsid w:val="00D32F14"/>
    <w:rsid w:val="00D67EAF"/>
    <w:rsid w:val="00D863CA"/>
    <w:rsid w:val="00DB152C"/>
    <w:rsid w:val="00DB54EF"/>
    <w:rsid w:val="00DC1DAC"/>
    <w:rsid w:val="00DC2DAC"/>
    <w:rsid w:val="00DF0C98"/>
    <w:rsid w:val="00E03246"/>
    <w:rsid w:val="00E32881"/>
    <w:rsid w:val="00E44562"/>
    <w:rsid w:val="00E52722"/>
    <w:rsid w:val="00E53CF2"/>
    <w:rsid w:val="00E96A1E"/>
    <w:rsid w:val="00EA0719"/>
    <w:rsid w:val="00EA1B05"/>
    <w:rsid w:val="00EA3402"/>
    <w:rsid w:val="00EF0EEB"/>
    <w:rsid w:val="00EF6843"/>
    <w:rsid w:val="00EF7DF3"/>
    <w:rsid w:val="00F04AC2"/>
    <w:rsid w:val="00F1501B"/>
    <w:rsid w:val="00F17B2C"/>
    <w:rsid w:val="00F37DDA"/>
    <w:rsid w:val="00F5198B"/>
    <w:rsid w:val="00F614DA"/>
    <w:rsid w:val="00F62E2E"/>
    <w:rsid w:val="00F67CF9"/>
    <w:rsid w:val="00F85E3A"/>
    <w:rsid w:val="00F910A7"/>
    <w:rsid w:val="00F91DA4"/>
    <w:rsid w:val="00F949F3"/>
    <w:rsid w:val="00FB6832"/>
    <w:rsid w:val="00FC3C9C"/>
    <w:rsid w:val="00FC569B"/>
    <w:rsid w:val="00FC6E4C"/>
    <w:rsid w:val="00FD2A48"/>
    <w:rsid w:val="00FD5D0D"/>
    <w:rsid w:val="00FE67E4"/>
    <w:rsid w:val="02D23B88"/>
    <w:rsid w:val="103565DA"/>
    <w:rsid w:val="14642729"/>
    <w:rsid w:val="17625D82"/>
    <w:rsid w:val="207612CA"/>
    <w:rsid w:val="28BE3028"/>
    <w:rsid w:val="2FFD58B8"/>
    <w:rsid w:val="3A1B1FA5"/>
    <w:rsid w:val="3E7E3A38"/>
    <w:rsid w:val="532F7F75"/>
    <w:rsid w:val="5B841119"/>
    <w:rsid w:val="5C074916"/>
    <w:rsid w:val="600F439D"/>
    <w:rsid w:val="63E65214"/>
    <w:rsid w:val="68237C7D"/>
    <w:rsid w:val="6C1B518B"/>
    <w:rsid w:val="738F3CB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仿宋_GB2312" w:hAnsi="Calibri" w:eastAsia="仿宋_GB2312"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semiHidden="0" w:name="toc 2"/>
    <w:lsdException w:qFormat="1" w:uiPriority="0" w:semiHidden="0" w:name="toc 3"/>
    <w:lsdException w:qFormat="1" w:uiPriority="0" w:semiHidden="0" w:name="toc 4"/>
    <w:lsdException w:qFormat="1" w:uiPriority="0" w:semiHidden="0" w:name="toc 5"/>
    <w:lsdException w:qFormat="1" w:uiPriority="0" w:semiHidden="0" w:name="toc 6"/>
    <w:lsdException w:qFormat="1" w:uiPriority="0" w:semiHidden="0" w:name="toc 7"/>
    <w:lsdException w:qFormat="1" w:uiPriority="0" w:semiHidden="0" w:name="toc 8"/>
    <w:lsdException w:qFormat="1" w:uiPriority="0" w:semiHidden="0" w:name="toc 9"/>
    <w:lsdException w:qFormat="1" w:uiPriority="0" w:semiHidden="0" w:name="Normal Indent"/>
    <w:lsdException w:qFormat="1" w:unhideWhenUsed="0" w:uiPriority="99" w:semiHidden="0" w:name="footnote text"/>
    <w:lsdException w:qFormat="1" w:uiPriority="0" w:semiHidden="0" w:name="annotation text"/>
    <w:lsdException w:qFormat="1" w:uiPriority="0" w:semiHidden="0" w:name="header"/>
    <w:lsdException w:qFormat="1" w:uiPriority="99" w:semiHidden="0" w:name="footer"/>
    <w:lsdException w:uiPriority="99" w:name="index heading"/>
    <w:lsdException w:qFormat="1" w:uiPriority="0" w:name="caption"/>
    <w:lsdException w:uiPriority="99" w:name="table of figures"/>
    <w:lsdException w:uiPriority="99" w:name="envelope address"/>
    <w:lsdException w:uiPriority="99" w:name="envelope return"/>
    <w:lsdException w:qFormat="1" w:unhideWhenUsed="0" w:uiPriority="0" w:semiHidden="0" w:name="footnote reference"/>
    <w:lsdException w:qFormat="1"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qFormat="1" w:unhideWhenUsed="0" w:uiPriority="0" w:semiHidden="0"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qFormat="1" w:uiPriority="0" w:semiHidden="0" w:name="Closing"/>
    <w:lsdException w:qFormat="1" w:uiPriority="0" w:semiHidden="0" w:name="Signature"/>
    <w:lsdException w:uiPriority="1" w:name="Default Paragraph Font"/>
    <w:lsdException w:qFormat="1" w:unhideWhenUsed="0" w:uiPriority="99" w:semiHidden="0" w:name="Body Text"/>
    <w:lsdException w:qFormat="1" w:uiPriority="0" w:semiHidden="0" w:name="Body Text Indent"/>
    <w:lsdException w:qFormat="1" w:unhideWhenUsed="0" w:uiPriority="0" w:semiHidden="0"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99" w:semiHidden="0" w:name="Subtitle"/>
    <w:lsdException w:qFormat="1" w:uiPriority="0" w:semiHidden="0" w:name="Salutation"/>
    <w:lsdException w:qFormat="1" w:unhideWhenUsed="0" w:uiPriority="0" w:semiHidden="0" w:name="Date"/>
    <w:lsdException w:qFormat="1" w:uiPriority="0" w:semiHidden="0" w:name="Body Text First Indent"/>
    <w:lsdException w:qFormat="1" w:uiPriority="0" w:semiHidden="0" w:name="Body Text First Indent 2"/>
    <w:lsdException w:uiPriority="99" w:name="Note Heading"/>
    <w:lsdException w:qFormat="1" w:uiPriority="0" w:semiHidden="0" w:name="Body Text 2"/>
    <w:lsdException w:qFormat="1" w:unhideWhenUsed="0" w:uiPriority="0" w:semiHidden="0" w:name="Body Text 3"/>
    <w:lsdException w:qFormat="1" w:uiPriority="0" w:semiHidden="0" w:name="Body Text Indent 2"/>
    <w:lsdException w:qFormat="1" w:uiPriority="0" w:semiHidden="0" w:name="Body Text Indent 3"/>
    <w:lsdException w:qFormat="1" w:uiPriority="0" w:semiHidden="0" w:name="Block Text"/>
    <w:lsdException w:qFormat="1"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qFormat="1" w:unhideWhenUsed="0" w:uiPriority="0" w:semiHidden="0" w:name="Plain Text"/>
    <w:lsdException w:qFormat="1" w:uiPriority="0" w:semiHidden="0" w:name="E-mail Signature"/>
    <w:lsdException w:qFormat="1" w:unhideWhenUsed="0" w:uiPriority="99" w:semiHidden="0" w:name="Normal (Web)"/>
    <w:lsdException w:uiPriority="99" w:name="HTML Acronym"/>
    <w:lsdException w:uiPriority="99" w:name="HTML Address"/>
    <w:lsdException w:qFormat="1" w:uiPriority="0" w:semiHidden="0" w:name="HTML Cite"/>
    <w:lsdException w:qFormat="1" w:uiPriority="0" w:semiHidden="0" w:name="HTML Code"/>
    <w:lsdException w:qFormat="1" w:uiPriority="0" w:semiHidden="0" w:name="HTML Definition"/>
    <w:lsdException w:uiPriority="99" w:name="HTML Keyboard"/>
    <w:lsdException w:qFormat="1" w:uiPriority="0" w:semiHidden="0" w:name="HTML Preformatted"/>
    <w:lsdException w:uiPriority="99" w:name="HTML Sample"/>
    <w:lsdException w:uiPriority="99" w:name="HTML Typewriter"/>
    <w:lsdException w:qFormat="1" w:uiPriority="0" w:semiHidden="0" w:name="HTML Variable"/>
    <w:lsdException w:uiPriority="99" w:name="Normal Table"/>
    <w:lsdException w:qFormat="1"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qFormat="1" w:uiPriority="99" w:semiHidden="0"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0" w:semiHidden="0" w:name="Balloon Text"/>
    <w:lsdException w:qFormat="1" w:unhideWhenUsed="0" w:uiPriority="99" w:semiHidden="0" w:name="Table Grid"/>
    <w:lsdException w:uiPriority="99"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200" w:firstLineChars="200"/>
      <w:jc w:val="both"/>
    </w:pPr>
    <w:rPr>
      <w:rFonts w:ascii="仿宋" w:hAnsi="仿宋" w:eastAsia="仿宋" w:cs="Times New Roman"/>
      <w:color w:val="000000"/>
      <w:kern w:val="2"/>
      <w:sz w:val="24"/>
      <w:szCs w:val="24"/>
      <w:lang w:val="en-US" w:eastAsia="zh-CN" w:bidi="ar-SA"/>
    </w:rPr>
  </w:style>
  <w:style w:type="paragraph" w:styleId="2">
    <w:name w:val="heading 1"/>
    <w:basedOn w:val="1"/>
    <w:next w:val="1"/>
    <w:link w:val="76"/>
    <w:qFormat/>
    <w:uiPriority w:val="0"/>
    <w:pPr>
      <w:spacing w:before="50" w:beforeLines="50" w:after="50" w:afterLines="50"/>
      <w:ind w:left="200" w:leftChars="200" w:firstLine="0" w:firstLineChars="0"/>
      <w:outlineLvl w:val="0"/>
    </w:pPr>
    <w:rPr>
      <w:rFonts w:ascii="黑体" w:eastAsia="黑体"/>
      <w:sz w:val="32"/>
    </w:rPr>
  </w:style>
  <w:style w:type="paragraph" w:styleId="3">
    <w:name w:val="heading 2"/>
    <w:basedOn w:val="1"/>
    <w:next w:val="1"/>
    <w:link w:val="77"/>
    <w:unhideWhenUsed/>
    <w:qFormat/>
    <w:uiPriority w:val="0"/>
    <w:pPr>
      <w:spacing w:before="50" w:beforeLines="50" w:after="50" w:afterLines="50"/>
      <w:ind w:left="200" w:leftChars="200" w:firstLine="0" w:firstLineChars="0"/>
      <w:outlineLvl w:val="1"/>
    </w:pPr>
    <w:rPr>
      <w:rFonts w:ascii="楷体_GB2312" w:eastAsia="楷体"/>
      <w:b/>
      <w:sz w:val="32"/>
    </w:rPr>
  </w:style>
  <w:style w:type="paragraph" w:styleId="4">
    <w:name w:val="heading 3"/>
    <w:basedOn w:val="1"/>
    <w:next w:val="1"/>
    <w:link w:val="78"/>
    <w:unhideWhenUsed/>
    <w:qFormat/>
    <w:uiPriority w:val="0"/>
    <w:pPr>
      <w:spacing w:before="50" w:beforeLines="50" w:after="50" w:afterLines="50"/>
      <w:ind w:left="200" w:leftChars="200" w:firstLine="0" w:firstLineChars="0"/>
      <w:outlineLvl w:val="2"/>
    </w:pPr>
    <w:rPr>
      <w:b/>
      <w:sz w:val="32"/>
    </w:rPr>
  </w:style>
  <w:style w:type="paragraph" w:styleId="5">
    <w:name w:val="heading 4"/>
    <w:next w:val="1"/>
    <w:link w:val="85"/>
    <w:autoRedefine/>
    <w:qFormat/>
    <w:uiPriority w:val="0"/>
    <w:pPr>
      <w:widowControl w:val="0"/>
      <w:adjustRightInd w:val="0"/>
      <w:snapToGrid w:val="0"/>
      <w:spacing w:line="360" w:lineRule="auto"/>
      <w:jc w:val="center"/>
      <w:outlineLvl w:val="3"/>
    </w:pPr>
    <w:rPr>
      <w:rFonts w:ascii="Arial" w:hAnsi="Arial" w:eastAsia="黑体" w:cs="Times New Roman"/>
      <w:bCs/>
      <w:kern w:val="2"/>
      <w:sz w:val="24"/>
      <w:szCs w:val="28"/>
      <w:lang w:val="en-US" w:eastAsia="zh-CN" w:bidi="ar-SA"/>
    </w:rPr>
  </w:style>
  <w:style w:type="paragraph" w:styleId="6">
    <w:name w:val="heading 5"/>
    <w:basedOn w:val="1"/>
    <w:next w:val="1"/>
    <w:link w:val="86"/>
    <w:qFormat/>
    <w:uiPriority w:val="0"/>
    <w:pPr>
      <w:widowControl/>
      <w:snapToGrid w:val="0"/>
      <w:spacing w:line="240" w:lineRule="auto"/>
      <w:jc w:val="left"/>
      <w:outlineLvl w:val="4"/>
    </w:pPr>
    <w:rPr>
      <w:rFonts w:ascii="Times New Roman" w:hAnsi="宋体" w:eastAsia="宋体" w:cs="宋体"/>
      <w:bCs/>
      <w:color w:val="auto"/>
      <w:szCs w:val="28"/>
      <w:lang w:val="zh-CN"/>
    </w:rPr>
  </w:style>
  <w:style w:type="paragraph" w:styleId="7">
    <w:name w:val="heading 6"/>
    <w:basedOn w:val="1"/>
    <w:next w:val="1"/>
    <w:link w:val="87"/>
    <w:qFormat/>
    <w:uiPriority w:val="0"/>
    <w:pPr>
      <w:widowControl/>
      <w:adjustRightInd w:val="0"/>
      <w:snapToGrid w:val="0"/>
      <w:spacing w:line="260" w:lineRule="atLeast"/>
      <w:ind w:firstLine="504"/>
      <w:jc w:val="left"/>
      <w:outlineLvl w:val="5"/>
    </w:pPr>
    <w:rPr>
      <w:rFonts w:ascii="华文楷体" w:hAnsi="华文楷体" w:eastAsia="LF_Kai"/>
      <w:color w:val="auto"/>
      <w:kern w:val="0"/>
      <w:szCs w:val="20"/>
      <w:lang w:val="en-GB" w:eastAsia="zh-HK"/>
    </w:rPr>
  </w:style>
  <w:style w:type="paragraph" w:styleId="8">
    <w:name w:val="heading 7"/>
    <w:basedOn w:val="1"/>
    <w:next w:val="1"/>
    <w:link w:val="88"/>
    <w:qFormat/>
    <w:uiPriority w:val="0"/>
    <w:pPr>
      <w:widowControl/>
      <w:adjustRightInd w:val="0"/>
      <w:snapToGrid w:val="0"/>
      <w:spacing w:line="260" w:lineRule="atLeast"/>
      <w:ind w:firstLine="504"/>
      <w:jc w:val="left"/>
      <w:outlineLvl w:val="6"/>
    </w:pPr>
    <w:rPr>
      <w:rFonts w:ascii="华文楷体" w:hAnsi="华文楷体" w:eastAsia="LF_Kai"/>
      <w:color w:val="auto"/>
      <w:kern w:val="0"/>
      <w:szCs w:val="20"/>
      <w:lang w:val="en-GB" w:eastAsia="zh-HK"/>
    </w:rPr>
  </w:style>
  <w:style w:type="paragraph" w:styleId="9">
    <w:name w:val="heading 8"/>
    <w:basedOn w:val="1"/>
    <w:next w:val="1"/>
    <w:link w:val="89"/>
    <w:qFormat/>
    <w:uiPriority w:val="0"/>
    <w:pPr>
      <w:widowControl/>
      <w:adjustRightInd w:val="0"/>
      <w:snapToGrid w:val="0"/>
      <w:spacing w:line="260" w:lineRule="atLeast"/>
      <w:ind w:firstLine="504"/>
      <w:jc w:val="left"/>
      <w:outlineLvl w:val="7"/>
    </w:pPr>
    <w:rPr>
      <w:rFonts w:ascii="华文楷体" w:hAnsi="华文楷体" w:eastAsia="LF_Kai"/>
      <w:color w:val="auto"/>
      <w:kern w:val="0"/>
      <w:szCs w:val="20"/>
      <w:lang w:val="en-GB" w:eastAsia="zh-HK"/>
    </w:rPr>
  </w:style>
  <w:style w:type="paragraph" w:styleId="10">
    <w:name w:val="heading 9"/>
    <w:basedOn w:val="1"/>
    <w:next w:val="1"/>
    <w:link w:val="90"/>
    <w:qFormat/>
    <w:uiPriority w:val="0"/>
    <w:pPr>
      <w:widowControl/>
      <w:adjustRightInd w:val="0"/>
      <w:snapToGrid w:val="0"/>
      <w:spacing w:line="260" w:lineRule="atLeast"/>
      <w:ind w:firstLine="504"/>
      <w:jc w:val="left"/>
      <w:outlineLvl w:val="8"/>
    </w:pPr>
    <w:rPr>
      <w:rFonts w:ascii="华文楷体" w:hAnsi="华文楷体" w:eastAsia="LF_Kai"/>
      <w:color w:val="auto"/>
      <w:kern w:val="0"/>
      <w:szCs w:val="20"/>
      <w:lang w:val="en-GB" w:eastAsia="zh-HK"/>
    </w:rPr>
  </w:style>
  <w:style w:type="character" w:default="1" w:styleId="55">
    <w:name w:val="Default Paragraph Font"/>
    <w:semiHidden/>
    <w:unhideWhenUsed/>
    <w:uiPriority w:val="1"/>
  </w:style>
  <w:style w:type="table" w:default="1" w:styleId="52">
    <w:name w:val="Normal Table"/>
    <w:semiHidden/>
    <w:unhideWhenUsed/>
    <w:uiPriority w:val="99"/>
    <w:tblPr>
      <w:tblCellMar>
        <w:top w:w="0" w:type="dxa"/>
        <w:left w:w="108" w:type="dxa"/>
        <w:bottom w:w="0" w:type="dxa"/>
        <w:right w:w="108" w:type="dxa"/>
      </w:tblCellMar>
    </w:tblPr>
  </w:style>
  <w:style w:type="paragraph" w:styleId="11">
    <w:name w:val="toc 7"/>
    <w:basedOn w:val="1"/>
    <w:next w:val="1"/>
    <w:unhideWhenUsed/>
    <w:qFormat/>
    <w:uiPriority w:val="0"/>
    <w:pPr>
      <w:widowControl/>
      <w:spacing w:line="240" w:lineRule="auto"/>
      <w:ind w:left="1440" w:firstLine="0" w:firstLineChars="0"/>
      <w:jc w:val="left"/>
    </w:pPr>
    <w:rPr>
      <w:rFonts w:ascii="Calibri" w:hAnsi="Calibri" w:eastAsia="宋体" w:cs="Calibri"/>
      <w:color w:val="auto"/>
      <w:kern w:val="0"/>
      <w:sz w:val="20"/>
      <w:szCs w:val="20"/>
    </w:rPr>
  </w:style>
  <w:style w:type="paragraph" w:styleId="12">
    <w:name w:val="E-mail Signature"/>
    <w:basedOn w:val="1"/>
    <w:next w:val="13"/>
    <w:link w:val="230"/>
    <w:unhideWhenUsed/>
    <w:qFormat/>
    <w:uiPriority w:val="0"/>
    <w:pPr>
      <w:spacing w:beforeLines="20" w:afterLines="20"/>
    </w:pPr>
    <w:rPr>
      <w:rFonts w:ascii="Times New Roman" w:hAnsi="Times New Roman" w:eastAsia="宋体"/>
      <w:color w:val="auto"/>
      <w:sz w:val="28"/>
      <w:szCs w:val="22"/>
    </w:rPr>
  </w:style>
  <w:style w:type="paragraph" w:customStyle="1" w:styleId="13">
    <w:name w:val="xl84"/>
    <w:basedOn w:val="1"/>
    <w:qFormat/>
    <w:uiPriority w:val="0"/>
    <w:pPr>
      <w:widowControl/>
      <w:pBdr>
        <w:top w:val="single" w:color="000000" w:sz="8" w:space="0"/>
        <w:left w:val="single" w:color="000000" w:sz="8" w:space="0"/>
        <w:right w:val="single" w:color="000000" w:sz="8" w:space="0"/>
      </w:pBdr>
      <w:spacing w:before="100" w:beforeAutospacing="1" w:after="100" w:afterAutospacing="1" w:line="240" w:lineRule="auto"/>
      <w:ind w:firstLine="0" w:firstLineChars="0"/>
      <w:jc w:val="left"/>
      <w:textAlignment w:val="top"/>
    </w:pPr>
    <w:rPr>
      <w:rFonts w:ascii="宋体" w:hAnsi="宋体" w:eastAsia="宋体" w:cs="宋体"/>
      <w:b/>
      <w:bCs/>
      <w:color w:val="auto"/>
      <w:kern w:val="0"/>
      <w:sz w:val="18"/>
      <w:szCs w:val="18"/>
    </w:rPr>
  </w:style>
  <w:style w:type="paragraph" w:styleId="14">
    <w:name w:val="Normal Indent"/>
    <w:basedOn w:val="1"/>
    <w:link w:val="221"/>
    <w:unhideWhenUsed/>
    <w:qFormat/>
    <w:uiPriority w:val="0"/>
    <w:pPr>
      <w:spacing w:beforeLines="20" w:afterLines="20"/>
      <w:ind w:firstLine="540"/>
    </w:pPr>
    <w:rPr>
      <w:rFonts w:ascii="Times New Roman" w:hAnsi="Times New Roman" w:eastAsia="宋体"/>
      <w:color w:val="auto"/>
      <w:sz w:val="28"/>
      <w:szCs w:val="20"/>
    </w:rPr>
  </w:style>
  <w:style w:type="paragraph" w:styleId="15">
    <w:name w:val="caption"/>
    <w:basedOn w:val="1"/>
    <w:next w:val="1"/>
    <w:link w:val="222"/>
    <w:semiHidden/>
    <w:unhideWhenUsed/>
    <w:qFormat/>
    <w:uiPriority w:val="0"/>
    <w:pPr>
      <w:spacing w:beforeLines="20" w:afterLines="20" w:line="240" w:lineRule="auto"/>
      <w:ind w:firstLine="0" w:firstLineChars="0"/>
      <w:jc w:val="center"/>
    </w:pPr>
    <w:rPr>
      <w:rFonts w:ascii="Cambria" w:hAnsi="Cambria" w:eastAsia="黑体"/>
      <w:color w:val="auto"/>
      <w:kern w:val="0"/>
      <w:sz w:val="21"/>
      <w:szCs w:val="20"/>
    </w:rPr>
  </w:style>
  <w:style w:type="paragraph" w:styleId="16">
    <w:name w:val="Document Map"/>
    <w:basedOn w:val="1"/>
    <w:link w:val="92"/>
    <w:autoRedefine/>
    <w:qFormat/>
    <w:uiPriority w:val="0"/>
    <w:pPr>
      <w:spacing w:line="240" w:lineRule="auto"/>
      <w:ind w:firstLine="0" w:firstLineChars="0"/>
    </w:pPr>
    <w:rPr>
      <w:rFonts w:ascii="宋体" w:hAnsi="Times New Roman" w:eastAsia="宋体"/>
      <w:color w:val="auto"/>
      <w:sz w:val="18"/>
      <w:szCs w:val="18"/>
    </w:rPr>
  </w:style>
  <w:style w:type="paragraph" w:styleId="17">
    <w:name w:val="annotation text"/>
    <w:basedOn w:val="1"/>
    <w:link w:val="70"/>
    <w:autoRedefine/>
    <w:unhideWhenUsed/>
    <w:qFormat/>
    <w:uiPriority w:val="0"/>
    <w:pPr>
      <w:jc w:val="left"/>
    </w:pPr>
  </w:style>
  <w:style w:type="paragraph" w:styleId="18">
    <w:name w:val="Salutation"/>
    <w:basedOn w:val="1"/>
    <w:next w:val="1"/>
    <w:link w:val="226"/>
    <w:autoRedefine/>
    <w:unhideWhenUsed/>
    <w:qFormat/>
    <w:uiPriority w:val="0"/>
    <w:pPr>
      <w:spacing w:beforeLines="20" w:afterLines="20"/>
    </w:pPr>
    <w:rPr>
      <w:rFonts w:ascii="Times New Roman" w:hAnsi="Times New Roman" w:eastAsia="宋体"/>
      <w:color w:val="auto"/>
      <w:sz w:val="28"/>
      <w:szCs w:val="22"/>
    </w:rPr>
  </w:style>
  <w:style w:type="paragraph" w:styleId="19">
    <w:name w:val="Body Text 3"/>
    <w:basedOn w:val="1"/>
    <w:link w:val="461"/>
    <w:autoRedefine/>
    <w:qFormat/>
    <w:uiPriority w:val="0"/>
    <w:pPr>
      <w:spacing w:line="400" w:lineRule="exact"/>
      <w:ind w:firstLine="0" w:firstLineChars="0"/>
      <w:jc w:val="center"/>
    </w:pPr>
    <w:rPr>
      <w:rFonts w:ascii="Times New Roman" w:hAnsi="Times New Roman" w:eastAsia="宋体"/>
      <w:color w:val="FF0000"/>
      <w:sz w:val="28"/>
      <w:szCs w:val="20"/>
    </w:rPr>
  </w:style>
  <w:style w:type="paragraph" w:styleId="20">
    <w:name w:val="Closing"/>
    <w:basedOn w:val="1"/>
    <w:next w:val="21"/>
    <w:link w:val="223"/>
    <w:autoRedefine/>
    <w:unhideWhenUsed/>
    <w:qFormat/>
    <w:uiPriority w:val="0"/>
    <w:pPr>
      <w:spacing w:beforeLines="20" w:afterLines="20" w:line="240" w:lineRule="auto"/>
      <w:ind w:left="100" w:leftChars="2100" w:firstLine="0" w:firstLineChars="0"/>
    </w:pPr>
    <w:rPr>
      <w:rFonts w:ascii="Times New Roman" w:hAnsi="Times New Roman" w:eastAsia="宋体"/>
      <w:color w:val="auto"/>
      <w:sz w:val="28"/>
      <w:szCs w:val="28"/>
    </w:rPr>
  </w:style>
  <w:style w:type="paragraph" w:customStyle="1" w:styleId="21">
    <w:name w:val="Char Char1 Char Char Char Char Char Char Char Char Char Char Char Char Char Char Char Char Char Char"/>
    <w:basedOn w:val="1"/>
    <w:next w:val="12"/>
    <w:autoRedefine/>
    <w:qFormat/>
    <w:uiPriority w:val="0"/>
    <w:pPr>
      <w:widowControl/>
      <w:spacing w:beforeLines="20" w:afterLines="20" w:line="240" w:lineRule="exact"/>
    </w:pPr>
    <w:rPr>
      <w:rFonts w:ascii="宋体" w:hAnsi="宋体" w:eastAsia="Times New Roman"/>
      <w:color w:val="auto"/>
      <w:sz w:val="20"/>
      <w:szCs w:val="22"/>
    </w:rPr>
  </w:style>
  <w:style w:type="paragraph" w:styleId="22">
    <w:name w:val="Body Text"/>
    <w:basedOn w:val="1"/>
    <w:next w:val="23"/>
    <w:link w:val="69"/>
    <w:autoRedefine/>
    <w:qFormat/>
    <w:uiPriority w:val="99"/>
    <w:pPr>
      <w:adjustRightInd w:val="0"/>
      <w:snapToGrid w:val="0"/>
      <w:spacing w:before="150" w:after="150" w:line="264" w:lineRule="auto"/>
      <w:ind w:firstLine="567"/>
    </w:pPr>
    <w:rPr>
      <w:rFonts w:ascii="华文楷体" w:hAnsi="华文楷体" w:eastAsia="LF_Kai"/>
      <w:kern w:val="0"/>
      <w:szCs w:val="20"/>
      <w:lang w:val="en-GB"/>
    </w:rPr>
  </w:style>
  <w:style w:type="paragraph" w:styleId="23">
    <w:name w:val="toc 1"/>
    <w:basedOn w:val="1"/>
    <w:next w:val="1"/>
    <w:autoRedefine/>
    <w:qFormat/>
    <w:uiPriority w:val="39"/>
    <w:pPr>
      <w:tabs>
        <w:tab w:val="left" w:pos="540"/>
        <w:tab w:val="right" w:leader="dot" w:pos="8296"/>
      </w:tabs>
      <w:adjustRightInd w:val="0"/>
      <w:snapToGrid w:val="0"/>
      <w:spacing w:before="120" w:after="120"/>
    </w:pPr>
    <w:rPr>
      <w:rFonts w:ascii="Calibri" w:hAnsi="Calibri" w:eastAsia="仿宋_GB2312" w:cs="Calibri"/>
      <w:b/>
      <w:bCs/>
      <w:caps/>
      <w:sz w:val="28"/>
      <w:szCs w:val="28"/>
    </w:rPr>
  </w:style>
  <w:style w:type="paragraph" w:styleId="24">
    <w:name w:val="Body Text Indent"/>
    <w:basedOn w:val="1"/>
    <w:link w:val="94"/>
    <w:autoRedefine/>
    <w:unhideWhenUsed/>
    <w:qFormat/>
    <w:uiPriority w:val="0"/>
    <w:pPr>
      <w:widowControl/>
      <w:spacing w:after="120" w:line="240" w:lineRule="auto"/>
      <w:ind w:left="420" w:leftChars="200" w:firstLine="0" w:firstLineChars="0"/>
      <w:jc w:val="left"/>
    </w:pPr>
    <w:rPr>
      <w:rFonts w:ascii="宋体" w:hAnsi="宋体" w:eastAsia="宋体" w:cs="宋体"/>
      <w:color w:val="auto"/>
      <w:kern w:val="0"/>
    </w:rPr>
  </w:style>
  <w:style w:type="paragraph" w:styleId="25">
    <w:name w:val="List 2"/>
    <w:basedOn w:val="1"/>
    <w:autoRedefine/>
    <w:qFormat/>
    <w:uiPriority w:val="0"/>
    <w:pPr>
      <w:spacing w:line="240" w:lineRule="auto"/>
      <w:ind w:left="840" w:hanging="420" w:firstLineChars="0"/>
    </w:pPr>
    <w:rPr>
      <w:rFonts w:ascii="Times New Roman" w:hAnsi="Times New Roman" w:eastAsia="宋体"/>
      <w:color w:val="FF0000"/>
      <w:sz w:val="21"/>
      <w:szCs w:val="20"/>
    </w:rPr>
  </w:style>
  <w:style w:type="paragraph" w:styleId="26">
    <w:name w:val="List Continue"/>
    <w:basedOn w:val="1"/>
    <w:autoRedefine/>
    <w:qFormat/>
    <w:uiPriority w:val="0"/>
    <w:pPr>
      <w:spacing w:after="120" w:line="240" w:lineRule="auto"/>
      <w:ind w:left="420" w:firstLine="0" w:firstLineChars="0"/>
    </w:pPr>
    <w:rPr>
      <w:rFonts w:ascii="Times New Roman" w:hAnsi="Times New Roman" w:eastAsia="宋体"/>
      <w:color w:val="FF0000"/>
      <w:sz w:val="21"/>
      <w:szCs w:val="20"/>
    </w:rPr>
  </w:style>
  <w:style w:type="paragraph" w:styleId="27">
    <w:name w:val="Block Text"/>
    <w:basedOn w:val="1"/>
    <w:next w:val="1"/>
    <w:autoRedefine/>
    <w:unhideWhenUsed/>
    <w:qFormat/>
    <w:uiPriority w:val="0"/>
    <w:pPr>
      <w:spacing w:beforeLines="20" w:afterLines="20" w:line="300" w:lineRule="exact"/>
      <w:ind w:left="-105" w:leftChars="-50" w:right="-105" w:rightChars="-50" w:firstLine="0" w:firstLineChars="0"/>
      <w:jc w:val="center"/>
    </w:pPr>
    <w:rPr>
      <w:rFonts w:ascii="宋体" w:hAnsi="宋体" w:eastAsia="宋体"/>
      <w:color w:val="auto"/>
      <w:sz w:val="18"/>
      <w:szCs w:val="20"/>
    </w:rPr>
  </w:style>
  <w:style w:type="paragraph" w:styleId="28">
    <w:name w:val="toc 5"/>
    <w:basedOn w:val="1"/>
    <w:next w:val="1"/>
    <w:autoRedefine/>
    <w:unhideWhenUsed/>
    <w:qFormat/>
    <w:uiPriority w:val="0"/>
    <w:pPr>
      <w:widowControl/>
      <w:spacing w:line="240" w:lineRule="auto"/>
      <w:ind w:left="960" w:firstLine="0" w:firstLineChars="0"/>
      <w:jc w:val="left"/>
    </w:pPr>
    <w:rPr>
      <w:rFonts w:ascii="Calibri" w:hAnsi="Calibri" w:eastAsia="宋体" w:cs="Calibri"/>
      <w:color w:val="auto"/>
      <w:kern w:val="0"/>
      <w:sz w:val="20"/>
      <w:szCs w:val="20"/>
    </w:rPr>
  </w:style>
  <w:style w:type="paragraph" w:styleId="29">
    <w:name w:val="toc 3"/>
    <w:basedOn w:val="1"/>
    <w:next w:val="1"/>
    <w:autoRedefine/>
    <w:unhideWhenUsed/>
    <w:qFormat/>
    <w:uiPriority w:val="0"/>
    <w:pPr>
      <w:widowControl/>
      <w:spacing w:line="240" w:lineRule="auto"/>
      <w:ind w:left="480" w:firstLine="0" w:firstLineChars="0"/>
      <w:jc w:val="left"/>
    </w:pPr>
    <w:rPr>
      <w:rFonts w:ascii="Calibri" w:hAnsi="Calibri" w:eastAsia="宋体" w:cs="Calibri"/>
      <w:color w:val="auto"/>
      <w:kern w:val="0"/>
      <w:sz w:val="20"/>
      <w:szCs w:val="20"/>
    </w:rPr>
  </w:style>
  <w:style w:type="paragraph" w:styleId="30">
    <w:name w:val="Plain Text"/>
    <w:basedOn w:val="1"/>
    <w:link w:val="95"/>
    <w:autoRedefine/>
    <w:qFormat/>
    <w:uiPriority w:val="0"/>
    <w:pPr>
      <w:spacing w:line="240" w:lineRule="auto"/>
      <w:ind w:firstLine="0" w:firstLineChars="0"/>
    </w:pPr>
    <w:rPr>
      <w:rFonts w:ascii="宋体" w:hAnsi="Courier New" w:eastAsia="宋体" w:cs="Courier New"/>
      <w:color w:val="auto"/>
      <w:sz w:val="21"/>
      <w:szCs w:val="21"/>
    </w:rPr>
  </w:style>
  <w:style w:type="paragraph" w:styleId="31">
    <w:name w:val="toc 8"/>
    <w:basedOn w:val="1"/>
    <w:next w:val="1"/>
    <w:autoRedefine/>
    <w:unhideWhenUsed/>
    <w:qFormat/>
    <w:uiPriority w:val="0"/>
    <w:pPr>
      <w:widowControl/>
      <w:spacing w:line="240" w:lineRule="auto"/>
      <w:ind w:left="1680" w:firstLine="0" w:firstLineChars="0"/>
      <w:jc w:val="left"/>
    </w:pPr>
    <w:rPr>
      <w:rFonts w:ascii="Calibri" w:hAnsi="Calibri" w:eastAsia="宋体" w:cs="Calibri"/>
      <w:color w:val="auto"/>
      <w:kern w:val="0"/>
      <w:sz w:val="20"/>
      <w:szCs w:val="20"/>
    </w:rPr>
  </w:style>
  <w:style w:type="paragraph" w:styleId="32">
    <w:name w:val="Date"/>
    <w:basedOn w:val="1"/>
    <w:next w:val="1"/>
    <w:link w:val="132"/>
    <w:autoRedefine/>
    <w:qFormat/>
    <w:uiPriority w:val="0"/>
    <w:pPr>
      <w:ind w:left="100" w:leftChars="2500"/>
    </w:pPr>
    <w:rPr>
      <w:color w:val="auto"/>
    </w:rPr>
  </w:style>
  <w:style w:type="paragraph" w:styleId="33">
    <w:name w:val="Body Text Indent 2"/>
    <w:basedOn w:val="1"/>
    <w:next w:val="1"/>
    <w:link w:val="420"/>
    <w:autoRedefine/>
    <w:unhideWhenUsed/>
    <w:qFormat/>
    <w:uiPriority w:val="0"/>
    <w:pPr>
      <w:spacing w:beforeLines="20" w:afterLines="20" w:line="480" w:lineRule="auto"/>
      <w:ind w:left="420" w:leftChars="200"/>
    </w:pPr>
    <w:rPr>
      <w:rFonts w:ascii="Times New Roman" w:hAnsi="Times New Roman" w:eastAsia="宋体"/>
      <w:color w:val="auto"/>
      <w:kern w:val="0"/>
      <w:sz w:val="28"/>
      <w:szCs w:val="20"/>
    </w:rPr>
  </w:style>
  <w:style w:type="paragraph" w:styleId="34">
    <w:name w:val="Balloon Text"/>
    <w:basedOn w:val="1"/>
    <w:link w:val="72"/>
    <w:autoRedefine/>
    <w:unhideWhenUsed/>
    <w:qFormat/>
    <w:uiPriority w:val="0"/>
    <w:rPr>
      <w:sz w:val="18"/>
      <w:szCs w:val="18"/>
    </w:rPr>
  </w:style>
  <w:style w:type="paragraph" w:styleId="35">
    <w:name w:val="footer"/>
    <w:basedOn w:val="1"/>
    <w:link w:val="74"/>
    <w:autoRedefine/>
    <w:unhideWhenUsed/>
    <w:qFormat/>
    <w:uiPriority w:val="99"/>
    <w:pPr>
      <w:tabs>
        <w:tab w:val="center" w:pos="4153"/>
        <w:tab w:val="right" w:pos="8306"/>
      </w:tabs>
      <w:snapToGrid w:val="0"/>
      <w:jc w:val="left"/>
    </w:pPr>
    <w:rPr>
      <w:sz w:val="18"/>
      <w:szCs w:val="18"/>
    </w:rPr>
  </w:style>
  <w:style w:type="paragraph" w:styleId="36">
    <w:name w:val="header"/>
    <w:basedOn w:val="1"/>
    <w:link w:val="73"/>
    <w:autoRedefine/>
    <w:unhideWhenUsed/>
    <w:qFormat/>
    <w:uiPriority w:val="0"/>
    <w:pPr>
      <w:pBdr>
        <w:bottom w:val="single" w:color="auto" w:sz="6" w:space="1"/>
      </w:pBdr>
      <w:tabs>
        <w:tab w:val="center" w:pos="4153"/>
        <w:tab w:val="right" w:pos="8306"/>
      </w:tabs>
      <w:snapToGrid w:val="0"/>
      <w:jc w:val="center"/>
    </w:pPr>
    <w:rPr>
      <w:sz w:val="18"/>
      <w:szCs w:val="18"/>
    </w:rPr>
  </w:style>
  <w:style w:type="paragraph" w:styleId="37">
    <w:name w:val="Signature"/>
    <w:basedOn w:val="1"/>
    <w:next w:val="1"/>
    <w:link w:val="224"/>
    <w:autoRedefine/>
    <w:unhideWhenUsed/>
    <w:qFormat/>
    <w:uiPriority w:val="0"/>
    <w:pPr>
      <w:spacing w:beforeLines="20" w:afterLines="20"/>
      <w:ind w:left="100"/>
    </w:pPr>
    <w:rPr>
      <w:rFonts w:ascii="Times New Roman" w:hAnsi="Times New Roman" w:eastAsia="宋体"/>
      <w:color w:val="auto"/>
      <w:sz w:val="28"/>
      <w:szCs w:val="22"/>
    </w:rPr>
  </w:style>
  <w:style w:type="paragraph" w:styleId="38">
    <w:name w:val="toc 4"/>
    <w:basedOn w:val="1"/>
    <w:next w:val="1"/>
    <w:autoRedefine/>
    <w:unhideWhenUsed/>
    <w:qFormat/>
    <w:uiPriority w:val="0"/>
    <w:pPr>
      <w:widowControl/>
      <w:spacing w:line="240" w:lineRule="auto"/>
      <w:ind w:left="720" w:firstLine="0" w:firstLineChars="0"/>
      <w:jc w:val="left"/>
    </w:pPr>
    <w:rPr>
      <w:rFonts w:ascii="Calibri" w:hAnsi="Calibri" w:eastAsia="宋体" w:cs="Calibri"/>
      <w:color w:val="auto"/>
      <w:kern w:val="0"/>
      <w:sz w:val="20"/>
      <w:szCs w:val="20"/>
    </w:rPr>
  </w:style>
  <w:style w:type="paragraph" w:styleId="39">
    <w:name w:val="Subtitle"/>
    <w:basedOn w:val="1"/>
    <w:next w:val="1"/>
    <w:link w:val="133"/>
    <w:autoRedefine/>
    <w:qFormat/>
    <w:uiPriority w:val="99"/>
    <w:pPr>
      <w:spacing w:before="240" w:after="60" w:line="312" w:lineRule="auto"/>
      <w:jc w:val="center"/>
    </w:pPr>
    <w:rPr>
      <w:rFonts w:ascii="Cambria" w:hAnsi="Cambria" w:eastAsia="黑体"/>
      <w:b/>
      <w:bCs/>
      <w:color w:val="auto"/>
      <w:kern w:val="28"/>
      <w:szCs w:val="32"/>
    </w:rPr>
  </w:style>
  <w:style w:type="paragraph" w:styleId="40">
    <w:name w:val="footnote text"/>
    <w:basedOn w:val="1"/>
    <w:link w:val="98"/>
    <w:autoRedefine/>
    <w:qFormat/>
    <w:uiPriority w:val="99"/>
    <w:pPr>
      <w:widowControl/>
      <w:snapToGrid w:val="0"/>
      <w:spacing w:line="240" w:lineRule="auto"/>
      <w:ind w:firstLine="0" w:firstLineChars="0"/>
      <w:jc w:val="left"/>
    </w:pPr>
    <w:rPr>
      <w:rFonts w:ascii="Times New Roman" w:hAnsi="宋体" w:eastAsia="宋体" w:cs="宋体"/>
      <w:color w:val="auto"/>
      <w:kern w:val="0"/>
      <w:sz w:val="18"/>
      <w:szCs w:val="18"/>
    </w:rPr>
  </w:style>
  <w:style w:type="paragraph" w:styleId="41">
    <w:name w:val="toc 6"/>
    <w:basedOn w:val="1"/>
    <w:next w:val="1"/>
    <w:autoRedefine/>
    <w:unhideWhenUsed/>
    <w:qFormat/>
    <w:uiPriority w:val="0"/>
    <w:pPr>
      <w:widowControl/>
      <w:spacing w:line="240" w:lineRule="auto"/>
      <w:ind w:left="1200" w:firstLine="0" w:firstLineChars="0"/>
      <w:jc w:val="left"/>
    </w:pPr>
    <w:rPr>
      <w:rFonts w:ascii="Calibri" w:hAnsi="Calibri" w:eastAsia="宋体" w:cs="Calibri"/>
      <w:color w:val="auto"/>
      <w:kern w:val="0"/>
      <w:sz w:val="20"/>
      <w:szCs w:val="20"/>
    </w:rPr>
  </w:style>
  <w:style w:type="paragraph" w:styleId="42">
    <w:name w:val="Body Text Indent 3"/>
    <w:basedOn w:val="1"/>
    <w:link w:val="229"/>
    <w:autoRedefine/>
    <w:unhideWhenUsed/>
    <w:qFormat/>
    <w:uiPriority w:val="0"/>
    <w:pPr>
      <w:spacing w:beforeLines="20" w:afterLines="20"/>
      <w:ind w:firstLine="555"/>
    </w:pPr>
    <w:rPr>
      <w:rFonts w:ascii="宋体" w:hAnsi="宋体" w:eastAsia="宋体"/>
      <w:color w:val="auto"/>
      <w:sz w:val="28"/>
      <w:szCs w:val="22"/>
    </w:rPr>
  </w:style>
  <w:style w:type="paragraph" w:styleId="43">
    <w:name w:val="toc 2"/>
    <w:basedOn w:val="1"/>
    <w:next w:val="1"/>
    <w:autoRedefine/>
    <w:unhideWhenUsed/>
    <w:qFormat/>
    <w:uiPriority w:val="39"/>
    <w:pPr>
      <w:widowControl/>
      <w:spacing w:before="120" w:line="240" w:lineRule="auto"/>
      <w:ind w:left="240" w:firstLine="0" w:firstLineChars="0"/>
      <w:jc w:val="left"/>
    </w:pPr>
    <w:rPr>
      <w:rFonts w:ascii="Calibri" w:hAnsi="Calibri" w:eastAsia="宋体" w:cs="Calibri"/>
      <w:b/>
      <w:bCs/>
      <w:color w:val="auto"/>
      <w:kern w:val="0"/>
      <w:sz w:val="22"/>
      <w:szCs w:val="22"/>
    </w:rPr>
  </w:style>
  <w:style w:type="paragraph" w:styleId="44">
    <w:name w:val="toc 9"/>
    <w:basedOn w:val="1"/>
    <w:next w:val="1"/>
    <w:autoRedefine/>
    <w:unhideWhenUsed/>
    <w:qFormat/>
    <w:uiPriority w:val="0"/>
    <w:pPr>
      <w:widowControl/>
      <w:spacing w:line="240" w:lineRule="auto"/>
      <w:ind w:left="1920" w:firstLine="0" w:firstLineChars="0"/>
      <w:jc w:val="left"/>
    </w:pPr>
    <w:rPr>
      <w:rFonts w:ascii="Calibri" w:hAnsi="Calibri" w:eastAsia="宋体" w:cs="Calibri"/>
      <w:color w:val="auto"/>
      <w:kern w:val="0"/>
      <w:sz w:val="20"/>
      <w:szCs w:val="20"/>
    </w:rPr>
  </w:style>
  <w:style w:type="paragraph" w:styleId="45">
    <w:name w:val="Body Text 2"/>
    <w:basedOn w:val="1"/>
    <w:link w:val="91"/>
    <w:autoRedefine/>
    <w:unhideWhenUsed/>
    <w:qFormat/>
    <w:uiPriority w:val="0"/>
    <w:pPr>
      <w:spacing w:after="120" w:line="480" w:lineRule="auto"/>
      <w:ind w:firstLine="0" w:firstLineChars="0"/>
    </w:pPr>
    <w:rPr>
      <w:rFonts w:ascii="Times New Roman" w:hAnsi="Times New Roman" w:eastAsia="宋体"/>
      <w:color w:val="auto"/>
      <w:sz w:val="21"/>
    </w:rPr>
  </w:style>
  <w:style w:type="paragraph" w:styleId="46">
    <w:name w:val="HTML Preformatted"/>
    <w:basedOn w:val="1"/>
    <w:link w:val="100"/>
    <w:autoRedefine/>
    <w:unhideWhenUsed/>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firstLineChars="0"/>
      <w:jc w:val="left"/>
    </w:pPr>
    <w:rPr>
      <w:rFonts w:ascii="宋体" w:hAnsi="宋体" w:eastAsia="宋体" w:cs="宋体"/>
      <w:color w:val="auto"/>
      <w:kern w:val="0"/>
    </w:rPr>
  </w:style>
  <w:style w:type="paragraph" w:styleId="47">
    <w:name w:val="Normal (Web)"/>
    <w:basedOn w:val="1"/>
    <w:qFormat/>
    <w:uiPriority w:val="99"/>
    <w:pPr>
      <w:widowControl/>
      <w:spacing w:before="100" w:beforeAutospacing="1" w:after="100" w:afterAutospacing="1" w:line="240" w:lineRule="auto"/>
      <w:ind w:firstLine="0" w:firstLineChars="0"/>
      <w:jc w:val="left"/>
    </w:pPr>
    <w:rPr>
      <w:rFonts w:ascii="宋体" w:hAnsi="宋体" w:eastAsia="宋体"/>
      <w:color w:val="auto"/>
      <w:kern w:val="0"/>
    </w:rPr>
  </w:style>
  <w:style w:type="paragraph" w:styleId="48">
    <w:name w:val="Title"/>
    <w:basedOn w:val="1"/>
    <w:next w:val="1"/>
    <w:link w:val="75"/>
    <w:qFormat/>
    <w:uiPriority w:val="0"/>
    <w:pPr>
      <w:spacing w:before="156" w:beforeLines="50" w:after="312" w:afterLines="100"/>
      <w:ind w:firstLine="0" w:firstLineChars="0"/>
      <w:jc w:val="center"/>
    </w:pPr>
    <w:rPr>
      <w:rFonts w:ascii="方正小标宋简体" w:hAnsi="Calibri" w:eastAsia="方正小标宋简体"/>
      <w:sz w:val="40"/>
      <w:szCs w:val="40"/>
    </w:rPr>
  </w:style>
  <w:style w:type="paragraph" w:styleId="49">
    <w:name w:val="annotation subject"/>
    <w:basedOn w:val="17"/>
    <w:next w:val="17"/>
    <w:link w:val="71"/>
    <w:unhideWhenUsed/>
    <w:qFormat/>
    <w:uiPriority w:val="0"/>
    <w:rPr>
      <w:b/>
      <w:bCs/>
    </w:rPr>
  </w:style>
  <w:style w:type="paragraph" w:styleId="50">
    <w:name w:val="Body Text First Indent"/>
    <w:basedOn w:val="22"/>
    <w:next w:val="1"/>
    <w:link w:val="131"/>
    <w:unhideWhenUsed/>
    <w:qFormat/>
    <w:uiPriority w:val="0"/>
    <w:pPr>
      <w:adjustRightInd/>
      <w:snapToGrid/>
      <w:spacing w:before="0" w:after="0" w:line="360" w:lineRule="auto"/>
      <w:ind w:firstLine="200"/>
    </w:pPr>
    <w:rPr>
      <w:rFonts w:ascii="仿宋" w:hAnsi="仿宋" w:eastAsia="仿宋"/>
      <w:color w:val="auto"/>
      <w:kern w:val="2"/>
      <w:szCs w:val="24"/>
      <w:lang w:val="en-US"/>
    </w:rPr>
  </w:style>
  <w:style w:type="paragraph" w:styleId="51">
    <w:name w:val="Body Text First Indent 2"/>
    <w:basedOn w:val="24"/>
    <w:next w:val="50"/>
    <w:link w:val="227"/>
    <w:unhideWhenUsed/>
    <w:qFormat/>
    <w:uiPriority w:val="0"/>
    <w:pPr>
      <w:widowControl w:val="0"/>
      <w:spacing w:beforeLines="20" w:after="0" w:afterLines="20" w:line="360" w:lineRule="auto"/>
      <w:ind w:firstLine="420" w:firstLineChars="200"/>
      <w:jc w:val="both"/>
    </w:pPr>
    <w:rPr>
      <w:rFonts w:cs="Times New Roman"/>
      <w:kern w:val="2"/>
      <w:sz w:val="28"/>
      <w:szCs w:val="22"/>
    </w:rPr>
  </w:style>
  <w:style w:type="table" w:styleId="53">
    <w:name w:val="Table Grid"/>
    <w:basedOn w:val="52"/>
    <w:autoRedefine/>
    <w:qFormat/>
    <w:uiPriority w:val="99"/>
    <w:rPr>
      <w:rFonts w:ascii="Calibri" w:eastAsia="宋体"/>
      <w:kern w:val="2"/>
      <w:sz w:val="21"/>
      <w:szCs w:val="22"/>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styleId="54">
    <w:name w:val="Table Elegant"/>
    <w:basedOn w:val="52"/>
    <w:autoRedefine/>
    <w:unhideWhenUsed/>
    <w:qFormat/>
    <w:uiPriority w:val="99"/>
    <w:pPr>
      <w:widowControl w:val="0"/>
      <w:jc w:val="both"/>
    </w:pPr>
    <w:rPr>
      <w:rFonts w:ascii="Times New Roman" w:hAnsi="Times New Roman" w:eastAsia="宋体"/>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blPr/>
      <w:tcPr>
        <w:tcBorders>
          <w:top w:val="nil"/>
          <w:left w:val="nil"/>
          <w:bottom w:val="nil"/>
          <w:right w:val="nil"/>
          <w:insideH w:val="nil"/>
          <w:insideV w:val="nil"/>
          <w:tl2br w:val="nil"/>
          <w:tr2bl w:val="nil"/>
        </w:tcBorders>
      </w:tcPr>
    </w:tblStylePr>
  </w:style>
  <w:style w:type="character" w:styleId="56">
    <w:name w:val="Strong"/>
    <w:autoRedefine/>
    <w:qFormat/>
    <w:uiPriority w:val="22"/>
    <w:rPr>
      <w:rFonts w:hint="default" w:ascii="Times New Roman" w:hAnsi="Times New Roman" w:eastAsia="宋体" w:cs="Times New Roman"/>
      <w:b/>
      <w:bCs/>
    </w:rPr>
  </w:style>
  <w:style w:type="character" w:styleId="57">
    <w:name w:val="page number"/>
    <w:autoRedefine/>
    <w:qFormat/>
    <w:uiPriority w:val="0"/>
  </w:style>
  <w:style w:type="character" w:styleId="58">
    <w:name w:val="FollowedHyperlink"/>
    <w:autoRedefine/>
    <w:unhideWhenUsed/>
    <w:qFormat/>
    <w:uiPriority w:val="99"/>
    <w:rPr>
      <w:color w:val="800080"/>
      <w:u w:val="single"/>
    </w:rPr>
  </w:style>
  <w:style w:type="character" w:styleId="59">
    <w:name w:val="Emphasis"/>
    <w:autoRedefine/>
    <w:qFormat/>
    <w:uiPriority w:val="20"/>
    <w:rPr>
      <w:rFonts w:hint="default" w:ascii="Times New Roman" w:hAnsi="Times New Roman" w:eastAsia="宋体" w:cs="Times New Roman"/>
      <w:i/>
      <w:iCs/>
    </w:rPr>
  </w:style>
  <w:style w:type="character" w:styleId="60">
    <w:name w:val="HTML Definition"/>
    <w:autoRedefine/>
    <w:unhideWhenUsed/>
    <w:qFormat/>
    <w:uiPriority w:val="0"/>
    <w:rPr>
      <w:rFonts w:hint="default" w:ascii="Times New Roman" w:hAnsi="Times New Roman" w:eastAsia="宋体" w:cs="Times New Roman"/>
    </w:rPr>
  </w:style>
  <w:style w:type="character" w:styleId="61">
    <w:name w:val="HTML Variable"/>
    <w:autoRedefine/>
    <w:unhideWhenUsed/>
    <w:qFormat/>
    <w:uiPriority w:val="0"/>
    <w:rPr>
      <w:rFonts w:hint="default" w:ascii="Times New Roman" w:hAnsi="Times New Roman" w:eastAsia="宋体" w:cs="Times New Roman"/>
    </w:rPr>
  </w:style>
  <w:style w:type="character" w:styleId="62">
    <w:name w:val="Hyperlink"/>
    <w:autoRedefine/>
    <w:unhideWhenUsed/>
    <w:qFormat/>
    <w:uiPriority w:val="99"/>
    <w:rPr>
      <w:color w:val="0000FF"/>
      <w:u w:val="single"/>
    </w:rPr>
  </w:style>
  <w:style w:type="character" w:styleId="63">
    <w:name w:val="HTML Code"/>
    <w:autoRedefine/>
    <w:unhideWhenUsed/>
    <w:qFormat/>
    <w:uiPriority w:val="0"/>
    <w:rPr>
      <w:rFonts w:hint="default" w:ascii="Courier New" w:hAnsi="Courier New" w:eastAsia="宋体" w:cs="Times New Roman"/>
      <w:sz w:val="24"/>
      <w:szCs w:val="24"/>
    </w:rPr>
  </w:style>
  <w:style w:type="character" w:styleId="64">
    <w:name w:val="annotation reference"/>
    <w:basedOn w:val="55"/>
    <w:autoRedefine/>
    <w:unhideWhenUsed/>
    <w:qFormat/>
    <w:uiPriority w:val="0"/>
    <w:rPr>
      <w:sz w:val="21"/>
      <w:szCs w:val="21"/>
    </w:rPr>
  </w:style>
  <w:style w:type="character" w:styleId="65">
    <w:name w:val="HTML Cite"/>
    <w:autoRedefine/>
    <w:unhideWhenUsed/>
    <w:qFormat/>
    <w:uiPriority w:val="0"/>
    <w:rPr>
      <w:rFonts w:hint="default" w:ascii="Times New Roman" w:hAnsi="Times New Roman" w:eastAsia="宋体" w:cs="Times New Roman"/>
    </w:rPr>
  </w:style>
  <w:style w:type="character" w:styleId="66">
    <w:name w:val="footnote reference"/>
    <w:autoRedefine/>
    <w:qFormat/>
    <w:uiPriority w:val="0"/>
    <w:rPr>
      <w:vertAlign w:val="superscript"/>
    </w:rPr>
  </w:style>
  <w:style w:type="character" w:customStyle="1" w:styleId="67">
    <w:name w:val="Body text|2_"/>
    <w:link w:val="68"/>
    <w:autoRedefine/>
    <w:qFormat/>
    <w:uiPriority w:val="0"/>
    <w:rPr>
      <w:rFonts w:ascii="PMingLiU" w:hAnsi="PMingLiU" w:eastAsia="PMingLiU" w:cs="PMingLiU"/>
      <w:sz w:val="22"/>
      <w:shd w:val="clear" w:color="auto" w:fill="FFFFFF"/>
    </w:rPr>
  </w:style>
  <w:style w:type="paragraph" w:customStyle="1" w:styleId="68">
    <w:name w:val="Body text|2"/>
    <w:basedOn w:val="1"/>
    <w:link w:val="67"/>
    <w:autoRedefine/>
    <w:qFormat/>
    <w:uiPriority w:val="0"/>
    <w:pPr>
      <w:shd w:val="clear" w:color="auto" w:fill="FFFFFF"/>
      <w:spacing w:after="100" w:line="220" w:lineRule="exact"/>
      <w:jc w:val="left"/>
    </w:pPr>
    <w:rPr>
      <w:rFonts w:ascii="PMingLiU" w:hAnsi="PMingLiU" w:eastAsia="PMingLiU" w:cs="PMingLiU"/>
      <w:sz w:val="22"/>
    </w:rPr>
  </w:style>
  <w:style w:type="character" w:customStyle="1" w:styleId="69">
    <w:name w:val="正文文本 字符"/>
    <w:basedOn w:val="55"/>
    <w:link w:val="22"/>
    <w:autoRedefine/>
    <w:qFormat/>
    <w:uiPriority w:val="99"/>
    <w:rPr>
      <w:rFonts w:ascii="华文楷体" w:hAnsi="华文楷体" w:eastAsia="LF_Kai" w:cs="Times New Roman"/>
      <w:kern w:val="0"/>
      <w:sz w:val="24"/>
      <w:szCs w:val="20"/>
      <w:lang w:val="en-GB"/>
    </w:rPr>
  </w:style>
  <w:style w:type="character" w:customStyle="1" w:styleId="70">
    <w:name w:val="批注文字 字符"/>
    <w:basedOn w:val="55"/>
    <w:link w:val="17"/>
    <w:autoRedefine/>
    <w:qFormat/>
    <w:uiPriority w:val="0"/>
  </w:style>
  <w:style w:type="character" w:customStyle="1" w:styleId="71">
    <w:name w:val="批注主题 字符"/>
    <w:basedOn w:val="70"/>
    <w:link w:val="49"/>
    <w:autoRedefine/>
    <w:qFormat/>
    <w:uiPriority w:val="0"/>
    <w:rPr>
      <w:b/>
      <w:bCs/>
    </w:rPr>
  </w:style>
  <w:style w:type="character" w:customStyle="1" w:styleId="72">
    <w:name w:val="批注框文本 字符"/>
    <w:basedOn w:val="55"/>
    <w:link w:val="34"/>
    <w:autoRedefine/>
    <w:qFormat/>
    <w:uiPriority w:val="0"/>
    <w:rPr>
      <w:sz w:val="18"/>
      <w:szCs w:val="18"/>
    </w:rPr>
  </w:style>
  <w:style w:type="character" w:customStyle="1" w:styleId="73">
    <w:name w:val="页眉 字符"/>
    <w:basedOn w:val="55"/>
    <w:link w:val="36"/>
    <w:autoRedefine/>
    <w:qFormat/>
    <w:uiPriority w:val="0"/>
    <w:rPr>
      <w:sz w:val="18"/>
      <w:szCs w:val="18"/>
    </w:rPr>
  </w:style>
  <w:style w:type="character" w:customStyle="1" w:styleId="74">
    <w:name w:val="页脚 字符"/>
    <w:basedOn w:val="55"/>
    <w:link w:val="35"/>
    <w:autoRedefine/>
    <w:qFormat/>
    <w:uiPriority w:val="99"/>
    <w:rPr>
      <w:sz w:val="18"/>
      <w:szCs w:val="18"/>
    </w:rPr>
  </w:style>
  <w:style w:type="character" w:customStyle="1" w:styleId="75">
    <w:name w:val="标题 字符"/>
    <w:basedOn w:val="55"/>
    <w:link w:val="48"/>
    <w:autoRedefine/>
    <w:qFormat/>
    <w:uiPriority w:val="0"/>
    <w:rPr>
      <w:rFonts w:ascii="方正小标宋简体" w:eastAsia="方正小标宋简体"/>
      <w:color w:val="000000"/>
      <w:kern w:val="2"/>
      <w:sz w:val="40"/>
      <w:szCs w:val="40"/>
    </w:rPr>
  </w:style>
  <w:style w:type="character" w:customStyle="1" w:styleId="76">
    <w:name w:val="标题 1 字符"/>
    <w:basedOn w:val="55"/>
    <w:link w:val="2"/>
    <w:autoRedefine/>
    <w:qFormat/>
    <w:uiPriority w:val="0"/>
    <w:rPr>
      <w:rFonts w:ascii="黑体" w:hAnsi="仿宋" w:eastAsia="黑体"/>
      <w:color w:val="000000"/>
      <w:kern w:val="2"/>
      <w:sz w:val="32"/>
      <w:szCs w:val="24"/>
    </w:rPr>
  </w:style>
  <w:style w:type="character" w:customStyle="1" w:styleId="77">
    <w:name w:val="标题 2 字符"/>
    <w:basedOn w:val="55"/>
    <w:link w:val="3"/>
    <w:autoRedefine/>
    <w:qFormat/>
    <w:uiPriority w:val="0"/>
    <w:rPr>
      <w:rFonts w:ascii="楷体_GB2312" w:hAnsi="仿宋" w:eastAsia="楷体"/>
      <w:b/>
      <w:color w:val="000000"/>
      <w:kern w:val="2"/>
      <w:sz w:val="32"/>
      <w:szCs w:val="24"/>
    </w:rPr>
  </w:style>
  <w:style w:type="character" w:customStyle="1" w:styleId="78">
    <w:name w:val="标题 3 字符"/>
    <w:basedOn w:val="55"/>
    <w:link w:val="4"/>
    <w:autoRedefine/>
    <w:qFormat/>
    <w:uiPriority w:val="0"/>
    <w:rPr>
      <w:rFonts w:ascii="仿宋" w:hAnsi="仿宋" w:eastAsia="仿宋"/>
      <w:b/>
      <w:color w:val="000000"/>
      <w:kern w:val="2"/>
      <w:sz w:val="32"/>
      <w:szCs w:val="24"/>
    </w:rPr>
  </w:style>
  <w:style w:type="paragraph" w:customStyle="1" w:styleId="79">
    <w:name w:val="表格标题"/>
    <w:basedOn w:val="1"/>
    <w:link w:val="81"/>
    <w:autoRedefine/>
    <w:qFormat/>
    <w:uiPriority w:val="0"/>
    <w:pPr>
      <w:ind w:firstLine="0" w:firstLineChars="0"/>
      <w:jc w:val="center"/>
    </w:pPr>
    <w:rPr>
      <w:b/>
      <w:sz w:val="21"/>
    </w:rPr>
  </w:style>
  <w:style w:type="paragraph" w:customStyle="1" w:styleId="80">
    <w:name w:val="表格内容"/>
    <w:basedOn w:val="1"/>
    <w:link w:val="83"/>
    <w:autoRedefine/>
    <w:qFormat/>
    <w:uiPriority w:val="0"/>
    <w:pPr>
      <w:spacing w:line="240" w:lineRule="auto"/>
      <w:ind w:firstLine="0" w:firstLineChars="0"/>
      <w:jc w:val="center"/>
    </w:pPr>
    <w:rPr>
      <w:sz w:val="21"/>
      <w:szCs w:val="21"/>
    </w:rPr>
  </w:style>
  <w:style w:type="character" w:customStyle="1" w:styleId="81">
    <w:name w:val="表格标题 字符"/>
    <w:basedOn w:val="55"/>
    <w:link w:val="79"/>
    <w:autoRedefine/>
    <w:qFormat/>
    <w:uiPriority w:val="0"/>
    <w:rPr>
      <w:rFonts w:ascii="仿宋" w:hAnsi="仿宋" w:eastAsia="仿宋"/>
      <w:b/>
      <w:color w:val="000000"/>
      <w:kern w:val="2"/>
      <w:sz w:val="21"/>
      <w:szCs w:val="24"/>
    </w:rPr>
  </w:style>
  <w:style w:type="paragraph" w:customStyle="1" w:styleId="82">
    <w:name w:val="表格内容2"/>
    <w:basedOn w:val="80"/>
    <w:link w:val="84"/>
    <w:autoRedefine/>
    <w:qFormat/>
    <w:uiPriority w:val="0"/>
    <w:rPr>
      <w:sz w:val="16"/>
      <w:szCs w:val="16"/>
    </w:rPr>
  </w:style>
  <w:style w:type="character" w:customStyle="1" w:styleId="83">
    <w:name w:val="表格内容 字符"/>
    <w:basedOn w:val="55"/>
    <w:link w:val="80"/>
    <w:autoRedefine/>
    <w:qFormat/>
    <w:uiPriority w:val="0"/>
    <w:rPr>
      <w:rFonts w:ascii="仿宋" w:hAnsi="仿宋" w:eastAsia="仿宋"/>
      <w:color w:val="000000"/>
      <w:kern w:val="2"/>
      <w:sz w:val="21"/>
      <w:szCs w:val="21"/>
    </w:rPr>
  </w:style>
  <w:style w:type="character" w:customStyle="1" w:styleId="84">
    <w:name w:val="表格内容2 字符"/>
    <w:basedOn w:val="83"/>
    <w:link w:val="82"/>
    <w:qFormat/>
    <w:uiPriority w:val="0"/>
    <w:rPr>
      <w:rFonts w:ascii="仿宋" w:hAnsi="仿宋" w:eastAsia="仿宋"/>
      <w:color w:val="000000"/>
      <w:kern w:val="2"/>
      <w:sz w:val="16"/>
      <w:szCs w:val="16"/>
    </w:rPr>
  </w:style>
  <w:style w:type="character" w:customStyle="1" w:styleId="85">
    <w:name w:val="标题 4 字符"/>
    <w:basedOn w:val="55"/>
    <w:link w:val="5"/>
    <w:autoRedefine/>
    <w:qFormat/>
    <w:uiPriority w:val="0"/>
    <w:rPr>
      <w:rFonts w:ascii="Arial" w:hAnsi="Arial" w:eastAsia="黑体"/>
      <w:bCs/>
      <w:kern w:val="2"/>
      <w:sz w:val="24"/>
      <w:szCs w:val="28"/>
    </w:rPr>
  </w:style>
  <w:style w:type="character" w:customStyle="1" w:styleId="86">
    <w:name w:val="标题 5 字符"/>
    <w:basedOn w:val="55"/>
    <w:link w:val="6"/>
    <w:autoRedefine/>
    <w:qFormat/>
    <w:uiPriority w:val="0"/>
    <w:rPr>
      <w:rFonts w:ascii="Times New Roman" w:hAnsi="宋体" w:eastAsia="宋体" w:cs="宋体"/>
      <w:bCs/>
      <w:kern w:val="2"/>
      <w:sz w:val="24"/>
      <w:szCs w:val="28"/>
      <w:lang w:val="zh-CN"/>
    </w:rPr>
  </w:style>
  <w:style w:type="character" w:customStyle="1" w:styleId="87">
    <w:name w:val="标题 6 字符"/>
    <w:basedOn w:val="55"/>
    <w:link w:val="7"/>
    <w:autoRedefine/>
    <w:qFormat/>
    <w:uiPriority w:val="0"/>
    <w:rPr>
      <w:rFonts w:ascii="华文楷体" w:hAnsi="华文楷体" w:eastAsia="LF_Kai"/>
      <w:sz w:val="24"/>
      <w:lang w:val="en-GB" w:eastAsia="zh-HK"/>
    </w:rPr>
  </w:style>
  <w:style w:type="character" w:customStyle="1" w:styleId="88">
    <w:name w:val="标题 7 字符"/>
    <w:basedOn w:val="55"/>
    <w:link w:val="8"/>
    <w:autoRedefine/>
    <w:qFormat/>
    <w:uiPriority w:val="0"/>
    <w:rPr>
      <w:rFonts w:ascii="华文楷体" w:hAnsi="华文楷体" w:eastAsia="LF_Kai"/>
      <w:sz w:val="24"/>
      <w:lang w:val="en-GB" w:eastAsia="zh-HK"/>
    </w:rPr>
  </w:style>
  <w:style w:type="character" w:customStyle="1" w:styleId="89">
    <w:name w:val="标题 8 字符"/>
    <w:basedOn w:val="55"/>
    <w:link w:val="9"/>
    <w:autoRedefine/>
    <w:qFormat/>
    <w:uiPriority w:val="0"/>
    <w:rPr>
      <w:rFonts w:ascii="华文楷体" w:hAnsi="华文楷体" w:eastAsia="LF_Kai"/>
      <w:sz w:val="24"/>
      <w:lang w:val="en-GB" w:eastAsia="zh-HK"/>
    </w:rPr>
  </w:style>
  <w:style w:type="character" w:customStyle="1" w:styleId="90">
    <w:name w:val="标题 9 字符"/>
    <w:basedOn w:val="55"/>
    <w:link w:val="10"/>
    <w:autoRedefine/>
    <w:qFormat/>
    <w:uiPriority w:val="0"/>
    <w:rPr>
      <w:rFonts w:ascii="华文楷体" w:hAnsi="华文楷体" w:eastAsia="LF_Kai"/>
      <w:sz w:val="24"/>
      <w:lang w:val="en-GB" w:eastAsia="zh-HK"/>
    </w:rPr>
  </w:style>
  <w:style w:type="character" w:customStyle="1" w:styleId="91">
    <w:name w:val="正文文本 2 字符"/>
    <w:basedOn w:val="55"/>
    <w:link w:val="45"/>
    <w:autoRedefine/>
    <w:qFormat/>
    <w:uiPriority w:val="0"/>
    <w:rPr>
      <w:rFonts w:ascii="Times New Roman" w:hAnsi="Times New Roman" w:eastAsia="宋体"/>
      <w:kern w:val="2"/>
      <w:sz w:val="21"/>
      <w:szCs w:val="24"/>
    </w:rPr>
  </w:style>
  <w:style w:type="character" w:customStyle="1" w:styleId="92">
    <w:name w:val="文档结构图 字符"/>
    <w:basedOn w:val="55"/>
    <w:link w:val="16"/>
    <w:autoRedefine/>
    <w:qFormat/>
    <w:uiPriority w:val="0"/>
    <w:rPr>
      <w:rFonts w:ascii="宋体" w:hAnsi="Times New Roman" w:eastAsia="宋体"/>
      <w:kern w:val="2"/>
      <w:sz w:val="18"/>
      <w:szCs w:val="18"/>
    </w:rPr>
  </w:style>
  <w:style w:type="character" w:customStyle="1" w:styleId="93">
    <w:name w:val="批注文字 字符1"/>
    <w:autoRedefine/>
    <w:qFormat/>
    <w:uiPriority w:val="0"/>
    <w:rPr>
      <w:kern w:val="2"/>
      <w:sz w:val="21"/>
      <w:szCs w:val="24"/>
    </w:rPr>
  </w:style>
  <w:style w:type="character" w:customStyle="1" w:styleId="94">
    <w:name w:val="正文文本缩进 字符"/>
    <w:basedOn w:val="55"/>
    <w:link w:val="24"/>
    <w:autoRedefine/>
    <w:qFormat/>
    <w:uiPriority w:val="0"/>
    <w:rPr>
      <w:rFonts w:ascii="宋体" w:hAnsi="宋体" w:eastAsia="宋体" w:cs="宋体"/>
      <w:sz w:val="24"/>
      <w:szCs w:val="24"/>
    </w:rPr>
  </w:style>
  <w:style w:type="character" w:customStyle="1" w:styleId="95">
    <w:name w:val="纯文本 字符"/>
    <w:basedOn w:val="55"/>
    <w:link w:val="30"/>
    <w:autoRedefine/>
    <w:qFormat/>
    <w:uiPriority w:val="0"/>
    <w:rPr>
      <w:rFonts w:ascii="宋体" w:hAnsi="Courier New" w:eastAsia="宋体" w:cs="Courier New"/>
      <w:kern w:val="2"/>
      <w:sz w:val="21"/>
      <w:szCs w:val="21"/>
    </w:rPr>
  </w:style>
  <w:style w:type="character" w:customStyle="1" w:styleId="96">
    <w:name w:val="页脚 字符1"/>
    <w:autoRedefine/>
    <w:qFormat/>
    <w:uiPriority w:val="99"/>
    <w:rPr>
      <w:kern w:val="2"/>
      <w:sz w:val="18"/>
      <w:szCs w:val="18"/>
    </w:rPr>
  </w:style>
  <w:style w:type="character" w:customStyle="1" w:styleId="97">
    <w:name w:val="页眉 字符1"/>
    <w:autoRedefine/>
    <w:qFormat/>
    <w:uiPriority w:val="0"/>
    <w:rPr>
      <w:kern w:val="2"/>
      <w:sz w:val="18"/>
      <w:szCs w:val="18"/>
    </w:rPr>
  </w:style>
  <w:style w:type="character" w:customStyle="1" w:styleId="98">
    <w:name w:val="脚注文本 字符"/>
    <w:basedOn w:val="55"/>
    <w:link w:val="40"/>
    <w:autoRedefine/>
    <w:qFormat/>
    <w:uiPriority w:val="99"/>
    <w:rPr>
      <w:rFonts w:ascii="Times New Roman" w:hAnsi="宋体" w:eastAsia="宋体" w:cs="宋体"/>
      <w:sz w:val="18"/>
      <w:szCs w:val="18"/>
    </w:rPr>
  </w:style>
  <w:style w:type="character" w:customStyle="1" w:styleId="99">
    <w:name w:val="HTML 预设格式 字符"/>
    <w:basedOn w:val="55"/>
    <w:autoRedefine/>
    <w:qFormat/>
    <w:uiPriority w:val="0"/>
    <w:rPr>
      <w:rFonts w:ascii="Courier New" w:hAnsi="Courier New" w:eastAsia="仿宋" w:cs="Courier New"/>
      <w:color w:val="000000"/>
      <w:kern w:val="2"/>
    </w:rPr>
  </w:style>
  <w:style w:type="character" w:customStyle="1" w:styleId="100">
    <w:name w:val="HTML 预设格式 字符1"/>
    <w:link w:val="46"/>
    <w:autoRedefine/>
    <w:qFormat/>
    <w:uiPriority w:val="99"/>
    <w:rPr>
      <w:rFonts w:ascii="宋体" w:hAnsi="宋体" w:eastAsia="宋体" w:cs="宋体"/>
      <w:sz w:val="24"/>
      <w:szCs w:val="24"/>
    </w:rPr>
  </w:style>
  <w:style w:type="paragraph" w:customStyle="1" w:styleId="101">
    <w:name w:val="Default"/>
    <w:autoRedefine/>
    <w:qFormat/>
    <w:uiPriority w:val="0"/>
    <w:pPr>
      <w:widowControl w:val="0"/>
      <w:autoSpaceDE w:val="0"/>
      <w:autoSpaceDN w:val="0"/>
      <w:adjustRightInd w:val="0"/>
    </w:pPr>
    <w:rPr>
      <w:rFonts w:ascii="微软雅黑" w:hAnsi="Calibri" w:eastAsia="微软雅黑" w:cs="微软雅黑"/>
      <w:color w:val="000000"/>
      <w:sz w:val="24"/>
      <w:szCs w:val="24"/>
      <w:lang w:val="en-US" w:eastAsia="zh-CN" w:bidi="ar-SA"/>
    </w:rPr>
  </w:style>
  <w:style w:type="paragraph" w:customStyle="1" w:styleId="102">
    <w:name w:val="Char Char1 Char Char Char Char1 Char Char Char"/>
    <w:basedOn w:val="1"/>
    <w:autoRedefine/>
    <w:qFormat/>
    <w:uiPriority w:val="0"/>
    <w:pPr>
      <w:spacing w:before="156" w:beforeLines="50" w:line="240" w:lineRule="auto"/>
      <w:ind w:firstLine="0" w:firstLineChars="0"/>
    </w:pPr>
    <w:rPr>
      <w:rFonts w:ascii="Times New Roman" w:hAnsi="Times New Roman" w:eastAsia="宋体"/>
      <w:color w:val="auto"/>
    </w:rPr>
  </w:style>
  <w:style w:type="paragraph" w:customStyle="1" w:styleId="103">
    <w:name w:val="图表文字"/>
    <w:basedOn w:val="1"/>
    <w:autoRedefine/>
    <w:qFormat/>
    <w:uiPriority w:val="0"/>
    <w:pPr>
      <w:spacing w:line="240" w:lineRule="auto"/>
      <w:ind w:firstLine="0" w:firstLineChars="0"/>
      <w:jc w:val="center"/>
    </w:pPr>
    <w:rPr>
      <w:rFonts w:hAnsi="Times New Roman"/>
      <w:color w:val="auto"/>
      <w:sz w:val="21"/>
    </w:rPr>
  </w:style>
  <w:style w:type="paragraph" w:styleId="104">
    <w:name w:val="List Paragraph"/>
    <w:basedOn w:val="1"/>
    <w:autoRedefine/>
    <w:qFormat/>
    <w:uiPriority w:val="0"/>
    <w:pPr>
      <w:widowControl/>
      <w:spacing w:line="240" w:lineRule="auto"/>
      <w:ind w:firstLine="420"/>
      <w:jc w:val="left"/>
    </w:pPr>
    <w:rPr>
      <w:rFonts w:ascii="宋体" w:hAnsi="宋体" w:eastAsia="宋体" w:cs="宋体"/>
      <w:color w:val="auto"/>
      <w:kern w:val="0"/>
    </w:rPr>
  </w:style>
  <w:style w:type="paragraph" w:customStyle="1" w:styleId="105">
    <w:name w:val="表格正文"/>
    <w:autoRedefine/>
    <w:qFormat/>
    <w:uiPriority w:val="0"/>
    <w:pPr>
      <w:widowControl w:val="0"/>
      <w:adjustRightInd w:val="0"/>
      <w:snapToGrid w:val="0"/>
      <w:jc w:val="center"/>
    </w:pPr>
    <w:rPr>
      <w:rFonts w:ascii="Times New Roman" w:hAnsi="Times New Roman" w:eastAsia="宋体" w:cs="Times New Roman"/>
      <w:kern w:val="2"/>
      <w:sz w:val="21"/>
      <w:szCs w:val="24"/>
      <w:lang w:val="en-GB" w:eastAsia="zh-CN" w:bidi="ar-SA"/>
    </w:rPr>
  </w:style>
  <w:style w:type="paragraph" w:customStyle="1" w:styleId="106">
    <w:name w:val="TOC 标题1"/>
    <w:basedOn w:val="2"/>
    <w:next w:val="1"/>
    <w:autoRedefine/>
    <w:unhideWhenUsed/>
    <w:qFormat/>
    <w:uiPriority w:val="39"/>
    <w:pPr>
      <w:keepNext/>
      <w:keepLines/>
      <w:widowControl/>
      <w:spacing w:before="480" w:beforeLines="0" w:after="0" w:afterLines="0" w:line="276" w:lineRule="auto"/>
      <w:ind w:left="0" w:leftChars="0"/>
      <w:jc w:val="left"/>
      <w:outlineLvl w:val="9"/>
    </w:pPr>
    <w:rPr>
      <w:rFonts w:ascii="Cambria" w:hAnsi="Cambria" w:eastAsia="宋体"/>
      <w:bCs/>
      <w:color w:val="365F91"/>
      <w:kern w:val="0"/>
      <w:sz w:val="28"/>
      <w:szCs w:val="28"/>
    </w:rPr>
  </w:style>
  <w:style w:type="paragraph" w:customStyle="1" w:styleId="107">
    <w:name w:val="附注二级正文"/>
    <w:basedOn w:val="1"/>
    <w:autoRedefine/>
    <w:qFormat/>
    <w:uiPriority w:val="0"/>
    <w:pPr>
      <w:widowControl/>
      <w:snapToGrid w:val="0"/>
      <w:spacing w:line="400" w:lineRule="atLeast"/>
      <w:ind w:left="718" w:leftChars="342" w:firstLine="0" w:firstLineChars="0"/>
      <w:jc w:val="left"/>
    </w:pPr>
    <w:rPr>
      <w:rFonts w:ascii="宋体" w:hAnsi="宋体" w:eastAsia="宋体" w:cs="宋体"/>
      <w:color w:val="auto"/>
      <w:szCs w:val="21"/>
    </w:rPr>
  </w:style>
  <w:style w:type="paragraph" w:customStyle="1" w:styleId="108">
    <w:name w:val="附注三级"/>
    <w:basedOn w:val="1"/>
    <w:autoRedefine/>
    <w:qFormat/>
    <w:uiPriority w:val="0"/>
    <w:pPr>
      <w:widowControl/>
      <w:tabs>
        <w:tab w:val="left" w:pos="1273"/>
      </w:tabs>
      <w:snapToGrid w:val="0"/>
      <w:spacing w:line="400" w:lineRule="atLeast"/>
      <w:ind w:left="1256" w:leftChars="342" w:hanging="538" w:hangingChars="255"/>
      <w:jc w:val="left"/>
    </w:pPr>
    <w:rPr>
      <w:rFonts w:ascii="宋体" w:hAnsi="宋体" w:eastAsia="宋体" w:cs="宋体"/>
      <w:b/>
      <w:bCs/>
      <w:color w:val="auto"/>
      <w:szCs w:val="21"/>
    </w:rPr>
  </w:style>
  <w:style w:type="paragraph" w:customStyle="1" w:styleId="109">
    <w:name w:val="附注三级正文"/>
    <w:basedOn w:val="1"/>
    <w:autoRedefine/>
    <w:qFormat/>
    <w:uiPriority w:val="0"/>
    <w:pPr>
      <w:widowControl/>
      <w:tabs>
        <w:tab w:val="left" w:pos="630"/>
      </w:tabs>
      <w:snapToGrid w:val="0"/>
      <w:spacing w:line="400" w:lineRule="atLeast"/>
      <w:ind w:left="1260" w:leftChars="600" w:firstLine="0" w:firstLineChars="0"/>
      <w:jc w:val="left"/>
    </w:pPr>
    <w:rPr>
      <w:rFonts w:ascii="宋体" w:hAnsi="宋体" w:eastAsia="宋体" w:cs="宋体"/>
      <w:color w:val="auto"/>
      <w:szCs w:val="21"/>
    </w:rPr>
  </w:style>
  <w:style w:type="paragraph" w:customStyle="1" w:styleId="110">
    <w:name w:val="附注－正文"/>
    <w:basedOn w:val="24"/>
    <w:autoRedefine/>
    <w:qFormat/>
    <w:uiPriority w:val="0"/>
    <w:pPr>
      <w:snapToGrid w:val="0"/>
      <w:spacing w:after="0" w:afterLines="50" w:line="360" w:lineRule="auto"/>
      <w:ind w:left="0" w:leftChars="0" w:firstLine="200" w:firstLineChars="200"/>
    </w:pPr>
    <w:rPr>
      <w:rFonts w:ascii="Times New Roman"/>
      <w:kern w:val="2"/>
    </w:rPr>
  </w:style>
  <w:style w:type="paragraph" w:customStyle="1" w:styleId="111">
    <w:name w:val="审计报告2级"/>
    <w:basedOn w:val="1"/>
    <w:autoRedefine/>
    <w:qFormat/>
    <w:uiPriority w:val="0"/>
    <w:pPr>
      <w:widowControl/>
      <w:snapToGrid w:val="0"/>
      <w:spacing w:before="240" w:after="240" w:line="360" w:lineRule="exact"/>
      <w:ind w:firstLine="0" w:firstLineChars="0"/>
      <w:jc w:val="left"/>
      <w:outlineLvl w:val="1"/>
    </w:pPr>
    <w:rPr>
      <w:rFonts w:ascii="宋体" w:hAnsi="宋体" w:eastAsia="宋体" w:cs="宋体"/>
      <w:b/>
      <w:color w:val="0000FF"/>
    </w:rPr>
  </w:style>
  <w:style w:type="character" w:customStyle="1" w:styleId="112">
    <w:name w:val="font11"/>
    <w:autoRedefine/>
    <w:qFormat/>
    <w:uiPriority w:val="0"/>
    <w:rPr>
      <w:rFonts w:hint="eastAsia" w:ascii="宋体" w:hAnsi="宋体" w:eastAsia="宋体"/>
      <w:color w:val="000000"/>
      <w:sz w:val="22"/>
      <w:szCs w:val="22"/>
      <w:u w:val="none"/>
    </w:rPr>
  </w:style>
  <w:style w:type="paragraph" w:customStyle="1" w:styleId="113">
    <w:name w:val="WPSOffice手动目录 1"/>
    <w:autoRedefine/>
    <w:qFormat/>
    <w:uiPriority w:val="0"/>
    <w:rPr>
      <w:rFonts w:ascii="Calibri" w:hAnsi="Calibri" w:eastAsia="宋体" w:cs="Times New Roman"/>
      <w:lang w:val="en-US" w:eastAsia="zh-CN" w:bidi="ar-SA"/>
    </w:rPr>
  </w:style>
  <w:style w:type="paragraph" w:customStyle="1" w:styleId="114">
    <w:name w:val="WPSOffice手动目录 2"/>
    <w:autoRedefine/>
    <w:qFormat/>
    <w:uiPriority w:val="0"/>
    <w:pPr>
      <w:ind w:left="200" w:leftChars="200"/>
    </w:pPr>
    <w:rPr>
      <w:rFonts w:ascii="Calibri" w:hAnsi="Calibri" w:eastAsia="宋体" w:cs="Times New Roman"/>
      <w:lang w:val="en-US" w:eastAsia="zh-CN" w:bidi="ar-SA"/>
    </w:rPr>
  </w:style>
  <w:style w:type="paragraph" w:customStyle="1" w:styleId="115">
    <w:name w:val="WPSOffice手动目录 3"/>
    <w:autoRedefine/>
    <w:qFormat/>
    <w:uiPriority w:val="0"/>
    <w:pPr>
      <w:ind w:left="400" w:leftChars="400"/>
    </w:pPr>
    <w:rPr>
      <w:rFonts w:ascii="Calibri" w:hAnsi="Calibri" w:eastAsia="宋体" w:cs="Times New Roman"/>
      <w:lang w:val="en-US" w:eastAsia="zh-CN" w:bidi="ar-SA"/>
    </w:rPr>
  </w:style>
  <w:style w:type="paragraph" w:customStyle="1" w:styleId="116">
    <w:name w:val="TOC 标题2"/>
    <w:basedOn w:val="2"/>
    <w:next w:val="1"/>
    <w:autoRedefine/>
    <w:unhideWhenUsed/>
    <w:qFormat/>
    <w:uiPriority w:val="39"/>
    <w:pPr>
      <w:keepNext/>
      <w:keepLines/>
      <w:widowControl/>
      <w:spacing w:before="240" w:beforeLines="0" w:after="0" w:afterLines="0" w:line="259" w:lineRule="auto"/>
      <w:ind w:left="0" w:leftChars="0"/>
      <w:jc w:val="left"/>
      <w:outlineLvl w:val="9"/>
    </w:pPr>
    <w:rPr>
      <w:rFonts w:ascii="Cambria" w:hAnsi="Cambria" w:eastAsia="宋体"/>
      <w:color w:val="365F91"/>
      <w:kern w:val="0"/>
      <w:szCs w:val="32"/>
    </w:rPr>
  </w:style>
  <w:style w:type="paragraph" w:customStyle="1" w:styleId="117">
    <w:name w:val="TOC 标题3"/>
    <w:basedOn w:val="2"/>
    <w:next w:val="1"/>
    <w:autoRedefine/>
    <w:unhideWhenUsed/>
    <w:qFormat/>
    <w:uiPriority w:val="0"/>
    <w:pPr>
      <w:keepNext/>
      <w:keepLines/>
      <w:widowControl/>
      <w:spacing w:before="240" w:beforeLines="0" w:after="0" w:afterLines="0" w:line="259" w:lineRule="auto"/>
      <w:ind w:left="0" w:leftChars="0"/>
      <w:jc w:val="left"/>
      <w:outlineLvl w:val="9"/>
    </w:pPr>
    <w:rPr>
      <w:rFonts w:ascii="Cambria" w:hAnsi="Cambria" w:eastAsia="宋体"/>
      <w:color w:val="365F91"/>
      <w:kern w:val="0"/>
      <w:szCs w:val="32"/>
    </w:rPr>
  </w:style>
  <w:style w:type="paragraph" w:styleId="118">
    <w:name w:val="No Spacing"/>
    <w:link w:val="119"/>
    <w:autoRedefine/>
    <w:qFormat/>
    <w:uiPriority w:val="0"/>
    <w:rPr>
      <w:rFonts w:ascii="Calibri" w:hAnsi="Calibri" w:eastAsia="宋体" w:cs="Times New Roman"/>
      <w:sz w:val="22"/>
      <w:szCs w:val="22"/>
      <w:lang w:val="en-US" w:eastAsia="zh-CN" w:bidi="ar-SA"/>
    </w:rPr>
  </w:style>
  <w:style w:type="character" w:customStyle="1" w:styleId="119">
    <w:name w:val="无间隔 字符"/>
    <w:link w:val="118"/>
    <w:autoRedefine/>
    <w:qFormat/>
    <w:uiPriority w:val="0"/>
    <w:rPr>
      <w:rFonts w:ascii="Calibri" w:eastAsia="宋体"/>
      <w:sz w:val="22"/>
      <w:szCs w:val="22"/>
    </w:rPr>
  </w:style>
  <w:style w:type="paragraph" w:customStyle="1" w:styleId="120">
    <w:name w:val="标题 5（有编号）（绿盟科技）"/>
    <w:basedOn w:val="1"/>
    <w:next w:val="121"/>
    <w:autoRedefine/>
    <w:qFormat/>
    <w:uiPriority w:val="0"/>
    <w:pPr>
      <w:keepNext/>
      <w:keepLines/>
      <w:widowControl/>
      <w:numPr>
        <w:ilvl w:val="4"/>
        <w:numId w:val="1"/>
      </w:numPr>
      <w:spacing w:before="280" w:after="156" w:line="377" w:lineRule="auto"/>
      <w:ind w:firstLine="0" w:firstLineChars="0"/>
      <w:jc w:val="left"/>
      <w:outlineLvl w:val="4"/>
    </w:pPr>
    <w:rPr>
      <w:rFonts w:ascii="Arial" w:hAnsi="Arial" w:eastAsia="黑体" w:cs="宋体"/>
      <w:b/>
      <w:color w:val="auto"/>
      <w:szCs w:val="28"/>
    </w:rPr>
  </w:style>
  <w:style w:type="paragraph" w:customStyle="1" w:styleId="121">
    <w:name w:val="正文（绿盟科技）"/>
    <w:autoRedefine/>
    <w:qFormat/>
    <w:uiPriority w:val="0"/>
    <w:pPr>
      <w:spacing w:line="300" w:lineRule="auto"/>
    </w:pPr>
    <w:rPr>
      <w:rFonts w:ascii="Arial" w:hAnsi="Arial" w:eastAsia="宋体" w:cs="Times New Roman"/>
      <w:sz w:val="21"/>
      <w:szCs w:val="21"/>
      <w:lang w:val="en-US" w:eastAsia="zh-CN" w:bidi="ar-SA"/>
    </w:rPr>
  </w:style>
  <w:style w:type="paragraph" w:customStyle="1" w:styleId="122">
    <w:name w:val="样式 小四 左 行距: 1.5 倍行距"/>
    <w:basedOn w:val="1"/>
    <w:autoRedefine/>
    <w:qFormat/>
    <w:uiPriority w:val="0"/>
    <w:pPr>
      <w:widowControl/>
      <w:ind w:firstLine="480"/>
      <w:jc w:val="left"/>
    </w:pPr>
    <w:rPr>
      <w:rFonts w:ascii="宋体" w:hAnsi="宋体" w:eastAsia="宋体" w:cs="宋体"/>
      <w:color w:val="auto"/>
      <w:sz w:val="28"/>
    </w:rPr>
  </w:style>
  <w:style w:type="paragraph" w:customStyle="1" w:styleId="123">
    <w:name w:val="样式 【正文】 + 宋体"/>
    <w:basedOn w:val="1"/>
    <w:autoRedefine/>
    <w:qFormat/>
    <w:uiPriority w:val="0"/>
    <w:pPr>
      <w:spacing w:line="460" w:lineRule="exact"/>
    </w:pPr>
    <w:rPr>
      <w:rFonts w:ascii="宋体" w:hAnsi="宋体" w:eastAsia="宋体"/>
      <w:color w:val="auto"/>
      <w:kern w:val="0"/>
    </w:rPr>
  </w:style>
  <w:style w:type="character" w:customStyle="1" w:styleId="124">
    <w:name w:val="正文文本 Char"/>
    <w:autoRedefine/>
    <w:qFormat/>
    <w:uiPriority w:val="99"/>
    <w:rPr>
      <w:kern w:val="2"/>
      <w:sz w:val="21"/>
      <w:szCs w:val="24"/>
    </w:rPr>
  </w:style>
  <w:style w:type="character" w:customStyle="1" w:styleId="125">
    <w:name w:val="表格 Char"/>
    <w:link w:val="126"/>
    <w:autoRedefine/>
    <w:qFormat/>
    <w:uiPriority w:val="0"/>
    <w:rPr>
      <w:rFonts w:ascii="宋体" w:hAnsi="宋体"/>
      <w:sz w:val="24"/>
    </w:rPr>
  </w:style>
  <w:style w:type="paragraph" w:customStyle="1" w:styleId="126">
    <w:name w:val="表格"/>
    <w:basedOn w:val="1"/>
    <w:link w:val="125"/>
    <w:autoRedefine/>
    <w:qFormat/>
    <w:uiPriority w:val="0"/>
    <w:pPr>
      <w:adjustRightInd w:val="0"/>
      <w:snapToGrid w:val="0"/>
      <w:spacing w:line="264" w:lineRule="auto"/>
      <w:ind w:firstLine="0" w:firstLineChars="0"/>
      <w:jc w:val="center"/>
      <w:textAlignment w:val="baseline"/>
    </w:pPr>
    <w:rPr>
      <w:rFonts w:ascii="宋体" w:hAnsi="宋体" w:eastAsia="仿宋_GB2312"/>
      <w:color w:val="auto"/>
      <w:kern w:val="0"/>
      <w:szCs w:val="20"/>
    </w:rPr>
  </w:style>
  <w:style w:type="table" w:customStyle="1" w:styleId="127">
    <w:name w:val="网格型1"/>
    <w:basedOn w:val="52"/>
    <w:autoRedefine/>
    <w:qFormat/>
    <w:uiPriority w:val="59"/>
    <w:rPr>
      <w:rFonts w:ascii="Times New Roman" w:hAnsi="Times New Roman" w:eastAsia="宋体"/>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28">
    <w:name w:val="正文文本 2 Char"/>
    <w:autoRedefine/>
    <w:qFormat/>
    <w:uiPriority w:val="99"/>
    <w:rPr>
      <w:rFonts w:ascii="Times New Roman" w:hAnsi="Times New Roman" w:eastAsia="宋体" w:cs="Times New Roman"/>
      <w:szCs w:val="24"/>
    </w:rPr>
  </w:style>
  <w:style w:type="paragraph" w:customStyle="1" w:styleId="129">
    <w:name w:val="Other|1"/>
    <w:basedOn w:val="1"/>
    <w:autoRedefine/>
    <w:qFormat/>
    <w:uiPriority w:val="0"/>
    <w:pPr>
      <w:spacing w:after="600" w:line="350" w:lineRule="auto"/>
      <w:ind w:firstLine="0" w:firstLineChars="0"/>
      <w:jc w:val="center"/>
    </w:pPr>
    <w:rPr>
      <w:rFonts w:ascii="宋体" w:hAnsi="宋体" w:eastAsia="宋体" w:cs="宋体"/>
      <w:color w:val="auto"/>
      <w:sz w:val="48"/>
      <w:szCs w:val="48"/>
    </w:rPr>
  </w:style>
  <w:style w:type="paragraph" w:customStyle="1" w:styleId="130">
    <w:name w:val="表格2"/>
    <w:basedOn w:val="1"/>
    <w:link w:val="463"/>
    <w:autoRedefine/>
    <w:qFormat/>
    <w:uiPriority w:val="0"/>
    <w:pPr>
      <w:adjustRightInd w:val="0"/>
      <w:snapToGrid w:val="0"/>
      <w:spacing w:beforeLines="20" w:afterLines="20" w:line="240" w:lineRule="auto"/>
      <w:ind w:firstLine="0" w:firstLineChars="0"/>
      <w:jc w:val="center"/>
    </w:pPr>
    <w:rPr>
      <w:rFonts w:ascii="Times New Roman" w:hAnsi="Times New Roman" w:eastAsia="宋体"/>
      <w:kern w:val="0"/>
      <w:sz w:val="21"/>
      <w:szCs w:val="20"/>
    </w:rPr>
  </w:style>
  <w:style w:type="character" w:customStyle="1" w:styleId="131">
    <w:name w:val="正文文本首行缩进 字符"/>
    <w:basedOn w:val="69"/>
    <w:link w:val="50"/>
    <w:autoRedefine/>
    <w:qFormat/>
    <w:uiPriority w:val="0"/>
    <w:rPr>
      <w:rFonts w:ascii="仿宋" w:hAnsi="仿宋" w:eastAsia="仿宋" w:cs="Times New Roman"/>
      <w:kern w:val="2"/>
      <w:sz w:val="24"/>
      <w:szCs w:val="24"/>
      <w:lang w:val="en-GB"/>
    </w:rPr>
  </w:style>
  <w:style w:type="character" w:customStyle="1" w:styleId="132">
    <w:name w:val="日期 字符"/>
    <w:basedOn w:val="55"/>
    <w:link w:val="32"/>
    <w:autoRedefine/>
    <w:qFormat/>
    <w:uiPriority w:val="0"/>
    <w:rPr>
      <w:rFonts w:ascii="仿宋" w:hAnsi="仿宋" w:eastAsia="仿宋"/>
      <w:kern w:val="2"/>
      <w:sz w:val="24"/>
      <w:szCs w:val="24"/>
    </w:rPr>
  </w:style>
  <w:style w:type="character" w:customStyle="1" w:styleId="133">
    <w:name w:val="副标题 字符"/>
    <w:basedOn w:val="55"/>
    <w:link w:val="39"/>
    <w:autoRedefine/>
    <w:qFormat/>
    <w:uiPriority w:val="99"/>
    <w:rPr>
      <w:rFonts w:ascii="Cambria" w:hAnsi="Cambria" w:eastAsia="黑体"/>
      <w:b/>
      <w:bCs/>
      <w:kern w:val="28"/>
      <w:sz w:val="24"/>
      <w:szCs w:val="32"/>
    </w:rPr>
  </w:style>
  <w:style w:type="paragraph" w:customStyle="1" w:styleId="134">
    <w:name w:val="Table Paragraph"/>
    <w:basedOn w:val="1"/>
    <w:autoRedefine/>
    <w:qFormat/>
    <w:uiPriority w:val="1"/>
    <w:rPr>
      <w:rFonts w:ascii="宋体" w:hAnsi="宋体" w:cs="宋体"/>
      <w:color w:val="auto"/>
      <w:lang w:val="zh-CN" w:bidi="zh-CN"/>
    </w:rPr>
  </w:style>
  <w:style w:type="character" w:customStyle="1" w:styleId="135">
    <w:name w:val="font01"/>
    <w:autoRedefine/>
    <w:qFormat/>
    <w:uiPriority w:val="0"/>
    <w:rPr>
      <w:rFonts w:hint="eastAsia" w:ascii="仿宋" w:hAnsi="仿宋" w:eastAsia="仿宋" w:cs="仿宋"/>
      <w:color w:val="000000"/>
      <w:sz w:val="21"/>
      <w:szCs w:val="21"/>
      <w:u w:val="none"/>
    </w:rPr>
  </w:style>
  <w:style w:type="paragraph" w:customStyle="1" w:styleId="136">
    <w:name w:val="Normal_1"/>
    <w:autoRedefine/>
    <w:qFormat/>
    <w:uiPriority w:val="0"/>
    <w:rPr>
      <w:rFonts w:ascii="Times New Roman" w:hAnsi="Times New Roman" w:eastAsia="宋体" w:cs="Times New Roman"/>
      <w:sz w:val="24"/>
      <w:szCs w:val="24"/>
      <w:lang w:val="en-US" w:eastAsia="zh-CN" w:bidi="ar-SA"/>
    </w:rPr>
  </w:style>
  <w:style w:type="paragraph" w:customStyle="1" w:styleId="137">
    <w:name w:val="列出段落1"/>
    <w:basedOn w:val="1"/>
    <w:qFormat/>
    <w:uiPriority w:val="34"/>
    <w:pPr>
      <w:ind w:firstLine="420"/>
    </w:pPr>
    <w:rPr>
      <w:color w:val="auto"/>
    </w:rPr>
  </w:style>
  <w:style w:type="character" w:customStyle="1" w:styleId="138">
    <w:name w:val="未处理的提及1"/>
    <w:unhideWhenUsed/>
    <w:qFormat/>
    <w:uiPriority w:val="99"/>
    <w:rPr>
      <w:color w:val="605E5C"/>
      <w:shd w:val="clear" w:color="auto" w:fill="E1DFDD"/>
    </w:rPr>
  </w:style>
  <w:style w:type="paragraph" w:customStyle="1" w:styleId="139">
    <w:name w:val="修订1"/>
    <w:hidden/>
    <w:qFormat/>
    <w:uiPriority w:val="99"/>
    <w:rPr>
      <w:rFonts w:ascii="Times New Roman" w:hAnsi="Times New Roman" w:eastAsia="宋体" w:cs="Times New Roman"/>
      <w:kern w:val="2"/>
      <w:sz w:val="21"/>
      <w:szCs w:val="24"/>
      <w:lang w:val="en-US" w:eastAsia="zh-CN" w:bidi="ar-SA"/>
    </w:rPr>
  </w:style>
  <w:style w:type="paragraph" w:customStyle="1" w:styleId="140">
    <w:name w:val="正文1"/>
    <w:qFormat/>
    <w:uiPriority w:val="0"/>
    <w:pPr>
      <w:spacing w:line="420" w:lineRule="auto"/>
      <w:ind w:firstLine="560" w:firstLineChars="200"/>
    </w:pPr>
    <w:rPr>
      <w:rFonts w:ascii="宋体" w:hAnsi="宋体" w:eastAsia="宋体" w:cs="宋体"/>
      <w:sz w:val="28"/>
      <w:szCs w:val="22"/>
      <w:lang w:val="en-US" w:eastAsia="zh-CN" w:bidi="ar-SA"/>
    </w:rPr>
  </w:style>
  <w:style w:type="paragraph" w:customStyle="1" w:styleId="141">
    <w:name w:val="正文格式"/>
    <w:autoRedefine/>
    <w:qFormat/>
    <w:uiPriority w:val="0"/>
    <w:pPr>
      <w:widowControl w:val="0"/>
      <w:ind w:firstLine="200" w:firstLineChars="200"/>
      <w:jc w:val="both"/>
    </w:pPr>
    <w:rPr>
      <w:rFonts w:ascii="仿宋" w:hAnsi="仿宋" w:eastAsia="仿宋" w:cs="Times New Roman"/>
      <w:kern w:val="2"/>
      <w:sz w:val="28"/>
      <w:szCs w:val="28"/>
      <w:lang w:val="en-US" w:eastAsia="zh-CN" w:bidi="ar-SA"/>
    </w:rPr>
  </w:style>
  <w:style w:type="paragraph" w:customStyle="1" w:styleId="142">
    <w:name w:val="标题3级"/>
    <w:basedOn w:val="1"/>
    <w:autoRedefine/>
    <w:qFormat/>
    <w:uiPriority w:val="0"/>
    <w:pPr>
      <w:spacing w:line="420" w:lineRule="auto"/>
      <w:outlineLvl w:val="2"/>
    </w:pPr>
    <w:rPr>
      <w:rFonts w:ascii="宋体" w:hAnsi="宋体"/>
      <w:b/>
      <w:bCs/>
      <w:color w:val="auto"/>
      <w:sz w:val="28"/>
      <w:szCs w:val="20"/>
    </w:rPr>
  </w:style>
  <w:style w:type="character" w:customStyle="1" w:styleId="143">
    <w:name w:val="font141"/>
    <w:qFormat/>
    <w:uiPriority w:val="0"/>
    <w:rPr>
      <w:rFonts w:ascii="宋体" w:hAnsi="宋体" w:eastAsia="宋体" w:cs="宋体"/>
      <w:color w:val="000000"/>
      <w:sz w:val="12"/>
      <w:szCs w:val="12"/>
      <w:u w:val="none"/>
    </w:rPr>
  </w:style>
  <w:style w:type="character" w:customStyle="1" w:styleId="144">
    <w:name w:val="未处理的提及2"/>
    <w:unhideWhenUsed/>
    <w:qFormat/>
    <w:uiPriority w:val="99"/>
    <w:rPr>
      <w:color w:val="605E5C"/>
      <w:shd w:val="clear" w:color="auto" w:fill="E1DFDD"/>
    </w:rPr>
  </w:style>
  <w:style w:type="character" w:customStyle="1" w:styleId="145">
    <w:name w:val="font31"/>
    <w:autoRedefine/>
    <w:qFormat/>
    <w:uiPriority w:val="0"/>
    <w:rPr>
      <w:rFonts w:hint="eastAsia" w:ascii="宋体" w:hAnsi="宋体" w:eastAsia="宋体" w:cs="宋体"/>
      <w:color w:val="000000"/>
      <w:sz w:val="16"/>
      <w:szCs w:val="16"/>
      <w:u w:val="none"/>
    </w:rPr>
  </w:style>
  <w:style w:type="character" w:customStyle="1" w:styleId="146">
    <w:name w:val="font81"/>
    <w:qFormat/>
    <w:uiPriority w:val="0"/>
    <w:rPr>
      <w:rFonts w:hint="eastAsia" w:ascii="宋体" w:hAnsi="宋体" w:eastAsia="宋体" w:cs="宋体"/>
      <w:b/>
      <w:color w:val="000000"/>
      <w:sz w:val="22"/>
      <w:szCs w:val="22"/>
      <w:u w:val="none"/>
    </w:rPr>
  </w:style>
  <w:style w:type="character" w:customStyle="1" w:styleId="147">
    <w:name w:val="Char Char4"/>
    <w:autoRedefine/>
    <w:qFormat/>
    <w:uiPriority w:val="0"/>
    <w:rPr>
      <w:rFonts w:eastAsia="宋体"/>
      <w:kern w:val="2"/>
      <w:sz w:val="21"/>
      <w:szCs w:val="24"/>
      <w:lang w:val="en-US" w:eastAsia="zh-CN" w:bidi="ar-SA"/>
    </w:rPr>
  </w:style>
  <w:style w:type="character" w:customStyle="1" w:styleId="148">
    <w:name w:val="font51"/>
    <w:qFormat/>
    <w:uiPriority w:val="0"/>
    <w:rPr>
      <w:rFonts w:hint="eastAsia" w:ascii="宋体" w:hAnsi="宋体" w:eastAsia="宋体"/>
      <w:color w:val="000000"/>
      <w:sz w:val="20"/>
      <w:szCs w:val="20"/>
      <w:u w:val="none"/>
    </w:rPr>
  </w:style>
  <w:style w:type="character" w:customStyle="1" w:styleId="149">
    <w:name w:val="font21"/>
    <w:qFormat/>
    <w:uiPriority w:val="0"/>
    <w:rPr>
      <w:rFonts w:hint="default" w:ascii="Times New Roman" w:hAnsi="Times New Roman" w:cs="Times New Roman"/>
      <w:color w:val="000000"/>
      <w:sz w:val="20"/>
      <w:szCs w:val="20"/>
      <w:u w:val="none"/>
    </w:rPr>
  </w:style>
  <w:style w:type="character" w:customStyle="1" w:styleId="150">
    <w:name w:val="未处理的提及3"/>
    <w:unhideWhenUsed/>
    <w:qFormat/>
    <w:uiPriority w:val="99"/>
    <w:rPr>
      <w:color w:val="605E5C"/>
      <w:shd w:val="clear" w:color="auto" w:fill="E1DFDD"/>
    </w:rPr>
  </w:style>
  <w:style w:type="character" w:customStyle="1" w:styleId="151">
    <w:name w:val="正文文本缩进 字符1"/>
    <w:autoRedefine/>
    <w:qFormat/>
    <w:uiPriority w:val="0"/>
    <w:rPr>
      <w:kern w:val="2"/>
      <w:sz w:val="21"/>
      <w:szCs w:val="24"/>
    </w:rPr>
  </w:style>
  <w:style w:type="paragraph" w:customStyle="1" w:styleId="152">
    <w:name w:val="xl7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auto"/>
      <w:kern w:val="0"/>
      <w:sz w:val="16"/>
      <w:szCs w:val="16"/>
    </w:rPr>
  </w:style>
  <w:style w:type="paragraph" w:customStyle="1" w:styleId="153">
    <w:name w:val="TOC 51"/>
    <w:basedOn w:val="1"/>
    <w:next w:val="1"/>
    <w:autoRedefine/>
    <w:unhideWhenUsed/>
    <w:qFormat/>
    <w:uiPriority w:val="39"/>
    <w:pPr>
      <w:ind w:left="1680" w:leftChars="800" w:firstLine="504"/>
    </w:pPr>
    <w:rPr>
      <w:rFonts w:ascii="Calibri" w:hAnsi="Calibri"/>
      <w:color w:val="auto"/>
      <w:szCs w:val="22"/>
    </w:rPr>
  </w:style>
  <w:style w:type="paragraph" w:customStyle="1" w:styleId="154">
    <w:name w:val="样式4"/>
    <w:basedOn w:val="1"/>
    <w:autoRedefine/>
    <w:qFormat/>
    <w:uiPriority w:val="0"/>
    <w:pPr>
      <w:spacing w:after="160"/>
      <w:ind w:firstLine="480"/>
    </w:pPr>
    <w:rPr>
      <w:rFonts w:eastAsia="华文中宋"/>
      <w:kern w:val="0"/>
    </w:rPr>
  </w:style>
  <w:style w:type="paragraph" w:customStyle="1" w:styleId="155">
    <w:name w:val="xl8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宋体" w:hAnsi="宋体" w:cs="宋体"/>
      <w:kern w:val="0"/>
      <w:sz w:val="16"/>
      <w:szCs w:val="16"/>
    </w:rPr>
  </w:style>
  <w:style w:type="paragraph" w:customStyle="1" w:styleId="156">
    <w:name w:val="xl7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auto"/>
      <w:kern w:val="0"/>
      <w:sz w:val="16"/>
      <w:szCs w:val="16"/>
    </w:rPr>
  </w:style>
  <w:style w:type="paragraph" w:customStyle="1" w:styleId="157">
    <w:name w:val="xl8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auto"/>
      <w:kern w:val="0"/>
      <w:sz w:val="16"/>
      <w:szCs w:val="16"/>
    </w:rPr>
  </w:style>
  <w:style w:type="paragraph" w:customStyle="1" w:styleId="158">
    <w:name w:val="TOC 71"/>
    <w:basedOn w:val="1"/>
    <w:next w:val="1"/>
    <w:unhideWhenUsed/>
    <w:qFormat/>
    <w:uiPriority w:val="39"/>
    <w:pPr>
      <w:ind w:left="2520" w:leftChars="1200" w:firstLine="504"/>
    </w:pPr>
    <w:rPr>
      <w:rFonts w:ascii="Calibri" w:hAnsi="Calibri"/>
      <w:color w:val="auto"/>
      <w:szCs w:val="22"/>
    </w:rPr>
  </w:style>
  <w:style w:type="paragraph" w:customStyle="1" w:styleId="159">
    <w:name w:val="TOC 41"/>
    <w:basedOn w:val="1"/>
    <w:next w:val="1"/>
    <w:unhideWhenUsed/>
    <w:qFormat/>
    <w:uiPriority w:val="39"/>
    <w:pPr>
      <w:ind w:left="1260" w:leftChars="600" w:firstLine="504"/>
    </w:pPr>
    <w:rPr>
      <w:rFonts w:ascii="Calibri" w:hAnsi="Calibri"/>
      <w:color w:val="auto"/>
      <w:szCs w:val="22"/>
    </w:rPr>
  </w:style>
  <w:style w:type="paragraph" w:customStyle="1" w:styleId="160">
    <w:name w:val="TOC 61"/>
    <w:basedOn w:val="1"/>
    <w:next w:val="1"/>
    <w:unhideWhenUsed/>
    <w:qFormat/>
    <w:uiPriority w:val="39"/>
    <w:pPr>
      <w:ind w:left="2100" w:leftChars="1000" w:firstLine="504"/>
    </w:pPr>
    <w:rPr>
      <w:rFonts w:ascii="Calibri" w:hAnsi="Calibri"/>
      <w:color w:val="auto"/>
      <w:szCs w:val="22"/>
    </w:rPr>
  </w:style>
  <w:style w:type="paragraph" w:customStyle="1" w:styleId="161">
    <w:name w:val="xl83"/>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jc w:val="center"/>
    </w:pPr>
    <w:rPr>
      <w:rFonts w:ascii="宋体" w:hAnsi="宋体" w:cs="宋体"/>
      <w:color w:val="auto"/>
      <w:kern w:val="0"/>
      <w:sz w:val="16"/>
      <w:szCs w:val="16"/>
    </w:rPr>
  </w:style>
  <w:style w:type="paragraph" w:customStyle="1" w:styleId="162">
    <w:name w:val="xl7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auto"/>
      <w:kern w:val="0"/>
      <w:sz w:val="16"/>
      <w:szCs w:val="16"/>
    </w:rPr>
  </w:style>
  <w:style w:type="paragraph" w:customStyle="1" w:styleId="163">
    <w:name w:val="章标题"/>
    <w:basedOn w:val="1"/>
    <w:next w:val="164"/>
    <w:qFormat/>
    <w:uiPriority w:val="0"/>
    <w:pPr>
      <w:widowControl/>
      <w:spacing w:before="158" w:after="153" w:line="323" w:lineRule="atLeast"/>
      <w:ind w:right="-120" w:firstLine="504"/>
      <w:jc w:val="center"/>
      <w:textAlignment w:val="baseline"/>
    </w:pPr>
    <w:rPr>
      <w:color w:val="FF0000"/>
      <w:kern w:val="0"/>
      <w:sz w:val="18"/>
      <w:szCs w:val="18"/>
    </w:rPr>
  </w:style>
  <w:style w:type="paragraph" w:customStyle="1" w:styleId="164">
    <w:name w:val="节标题"/>
    <w:basedOn w:val="1"/>
    <w:next w:val="1"/>
    <w:autoRedefine/>
    <w:qFormat/>
    <w:uiPriority w:val="0"/>
    <w:pPr>
      <w:widowControl/>
      <w:spacing w:line="289" w:lineRule="atLeast"/>
      <w:ind w:firstLine="504"/>
      <w:jc w:val="center"/>
      <w:textAlignment w:val="baseline"/>
    </w:pPr>
    <w:rPr>
      <w:kern w:val="0"/>
      <w:sz w:val="28"/>
      <w:szCs w:val="20"/>
      <w:u w:color="000000"/>
    </w:rPr>
  </w:style>
  <w:style w:type="paragraph" w:customStyle="1" w:styleId="165">
    <w:name w:val="xl7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auto"/>
      <w:kern w:val="0"/>
      <w:sz w:val="16"/>
      <w:szCs w:val="16"/>
    </w:rPr>
  </w:style>
  <w:style w:type="paragraph" w:customStyle="1" w:styleId="166">
    <w:name w:val="TOC 91"/>
    <w:basedOn w:val="1"/>
    <w:next w:val="1"/>
    <w:unhideWhenUsed/>
    <w:qFormat/>
    <w:uiPriority w:val="39"/>
    <w:pPr>
      <w:ind w:left="3360" w:leftChars="1600" w:firstLine="504"/>
    </w:pPr>
    <w:rPr>
      <w:rFonts w:ascii="Calibri" w:hAnsi="Calibri"/>
      <w:color w:val="auto"/>
      <w:szCs w:val="22"/>
    </w:rPr>
  </w:style>
  <w:style w:type="paragraph" w:customStyle="1" w:styleId="167">
    <w:name w:val="xl82"/>
    <w:basedOn w:val="1"/>
    <w:qFormat/>
    <w:uiPriority w:val="0"/>
    <w:pPr>
      <w:widowControl/>
      <w:pBdr>
        <w:top w:val="single" w:color="auto" w:sz="4" w:space="0"/>
        <w:left w:val="single" w:color="auto" w:sz="4" w:space="0"/>
        <w:bottom w:val="single" w:color="auto" w:sz="4" w:space="0"/>
      </w:pBdr>
      <w:spacing w:before="100" w:beforeAutospacing="1" w:after="100" w:afterAutospacing="1"/>
      <w:jc w:val="center"/>
    </w:pPr>
    <w:rPr>
      <w:rFonts w:ascii="宋体" w:hAnsi="宋体" w:cs="宋体"/>
      <w:color w:val="auto"/>
      <w:kern w:val="0"/>
      <w:sz w:val="16"/>
      <w:szCs w:val="16"/>
    </w:rPr>
  </w:style>
  <w:style w:type="paragraph" w:customStyle="1" w:styleId="168">
    <w:name w:val="xl7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auto"/>
      <w:kern w:val="0"/>
      <w:sz w:val="16"/>
      <w:szCs w:val="16"/>
    </w:rPr>
  </w:style>
  <w:style w:type="paragraph" w:customStyle="1" w:styleId="169">
    <w:name w:val="TOC 81"/>
    <w:basedOn w:val="1"/>
    <w:next w:val="1"/>
    <w:autoRedefine/>
    <w:unhideWhenUsed/>
    <w:qFormat/>
    <w:uiPriority w:val="39"/>
    <w:pPr>
      <w:ind w:left="2940" w:leftChars="1400" w:firstLine="504"/>
    </w:pPr>
    <w:rPr>
      <w:rFonts w:ascii="Calibri" w:hAnsi="Calibri"/>
      <w:color w:val="auto"/>
      <w:szCs w:val="22"/>
    </w:rPr>
  </w:style>
  <w:style w:type="table" w:customStyle="1" w:styleId="170">
    <w:name w:val="网格型6"/>
    <w:basedOn w:val="52"/>
    <w:autoRedefine/>
    <w:qFormat/>
    <w:uiPriority w:val="59"/>
    <w:rPr>
      <w:rFonts w:ascii="Calibri" w:eastAsia="微软雅黑"/>
      <w:sz w:val="22"/>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71">
    <w:name w:val="未处理的提及4"/>
    <w:autoRedefine/>
    <w:semiHidden/>
    <w:unhideWhenUsed/>
    <w:qFormat/>
    <w:uiPriority w:val="99"/>
    <w:rPr>
      <w:color w:val="605E5C"/>
      <w:shd w:val="clear" w:color="auto" w:fill="E1DFDD"/>
    </w:rPr>
  </w:style>
  <w:style w:type="character" w:customStyle="1" w:styleId="172">
    <w:name w:val="未处理的提及5"/>
    <w:autoRedefine/>
    <w:semiHidden/>
    <w:unhideWhenUsed/>
    <w:qFormat/>
    <w:uiPriority w:val="99"/>
    <w:rPr>
      <w:color w:val="605E5C"/>
      <w:shd w:val="clear" w:color="auto" w:fill="E1DFDD"/>
    </w:rPr>
  </w:style>
  <w:style w:type="character" w:customStyle="1" w:styleId="173">
    <w:name w:val="font71"/>
    <w:autoRedefine/>
    <w:qFormat/>
    <w:uiPriority w:val="0"/>
    <w:rPr>
      <w:rFonts w:hint="eastAsia" w:ascii="宋体" w:hAnsi="宋体" w:eastAsia="宋体" w:cs="宋体"/>
      <w:color w:val="000000"/>
      <w:sz w:val="12"/>
      <w:szCs w:val="12"/>
      <w:u w:val="none"/>
    </w:rPr>
  </w:style>
  <w:style w:type="character" w:customStyle="1" w:styleId="174">
    <w:name w:val="font61"/>
    <w:autoRedefine/>
    <w:qFormat/>
    <w:uiPriority w:val="0"/>
    <w:rPr>
      <w:rFonts w:hint="eastAsia" w:ascii="宋体" w:hAnsi="宋体" w:eastAsia="宋体" w:cs="宋体"/>
      <w:color w:val="000000"/>
      <w:sz w:val="12"/>
      <w:szCs w:val="12"/>
      <w:u w:val="none"/>
    </w:rPr>
  </w:style>
  <w:style w:type="paragraph" w:customStyle="1" w:styleId="175">
    <w:name w:val="msonormal"/>
    <w:basedOn w:val="1"/>
    <w:autoRedefine/>
    <w:qFormat/>
    <w:uiPriority w:val="0"/>
    <w:pPr>
      <w:widowControl/>
      <w:spacing w:before="100" w:beforeAutospacing="1" w:after="100" w:afterAutospacing="1"/>
      <w:jc w:val="left"/>
    </w:pPr>
    <w:rPr>
      <w:rFonts w:ascii="宋体" w:hAnsi="宋体" w:cs="宋体"/>
      <w:color w:val="auto"/>
      <w:kern w:val="0"/>
    </w:rPr>
  </w:style>
  <w:style w:type="paragraph" w:customStyle="1" w:styleId="176">
    <w:name w:val="font5"/>
    <w:basedOn w:val="1"/>
    <w:autoRedefine/>
    <w:qFormat/>
    <w:uiPriority w:val="0"/>
    <w:pPr>
      <w:widowControl/>
      <w:spacing w:before="100" w:beforeAutospacing="1" w:after="100" w:afterAutospacing="1"/>
      <w:jc w:val="left"/>
    </w:pPr>
    <w:rPr>
      <w:rFonts w:ascii="宋体" w:hAnsi="宋体" w:cs="宋体"/>
      <w:color w:val="auto"/>
      <w:kern w:val="0"/>
      <w:sz w:val="20"/>
      <w:szCs w:val="20"/>
    </w:rPr>
  </w:style>
  <w:style w:type="paragraph" w:customStyle="1" w:styleId="177">
    <w:name w:val="xl85"/>
    <w:basedOn w:val="1"/>
    <w:autoRedefine/>
    <w:qFormat/>
    <w:uiPriority w:val="0"/>
    <w:pPr>
      <w:widowControl/>
      <w:pBdr>
        <w:right w:val="single" w:color="000000" w:sz="8" w:space="0"/>
      </w:pBdr>
      <w:spacing w:before="100" w:beforeAutospacing="1" w:after="100" w:afterAutospacing="1"/>
      <w:jc w:val="left"/>
      <w:textAlignment w:val="top"/>
    </w:pPr>
    <w:rPr>
      <w:rFonts w:ascii="宋体" w:hAnsi="宋体" w:cs="宋体"/>
      <w:color w:val="auto"/>
      <w:kern w:val="0"/>
      <w:sz w:val="14"/>
      <w:szCs w:val="14"/>
    </w:rPr>
  </w:style>
  <w:style w:type="paragraph" w:customStyle="1" w:styleId="178">
    <w:name w:val="xl86"/>
    <w:basedOn w:val="1"/>
    <w:autoRedefine/>
    <w:qFormat/>
    <w:uiPriority w:val="0"/>
    <w:pPr>
      <w:widowControl/>
      <w:pBdr>
        <w:right w:val="single" w:color="000000" w:sz="8" w:space="0"/>
      </w:pBdr>
      <w:spacing w:before="100" w:beforeAutospacing="1" w:after="100" w:afterAutospacing="1"/>
      <w:jc w:val="left"/>
      <w:textAlignment w:val="top"/>
    </w:pPr>
    <w:rPr>
      <w:rFonts w:ascii="宋体" w:hAnsi="宋体" w:cs="宋体"/>
      <w:color w:val="auto"/>
      <w:kern w:val="0"/>
    </w:rPr>
  </w:style>
  <w:style w:type="paragraph" w:customStyle="1" w:styleId="179">
    <w:name w:val="xl87"/>
    <w:basedOn w:val="1"/>
    <w:autoRedefine/>
    <w:qFormat/>
    <w:uiPriority w:val="0"/>
    <w:pPr>
      <w:widowControl/>
      <w:pBdr>
        <w:left w:val="single" w:color="000000" w:sz="8" w:space="0"/>
        <w:bottom w:val="single" w:color="000000" w:sz="8" w:space="0"/>
        <w:right w:val="single" w:color="000000" w:sz="8" w:space="0"/>
      </w:pBdr>
      <w:spacing w:before="100" w:beforeAutospacing="1" w:after="100" w:afterAutospacing="1"/>
      <w:jc w:val="left"/>
    </w:pPr>
    <w:rPr>
      <w:rFonts w:ascii="宋体" w:hAnsi="宋体" w:cs="宋体"/>
      <w:color w:val="auto"/>
      <w:kern w:val="0"/>
    </w:rPr>
  </w:style>
  <w:style w:type="paragraph" w:customStyle="1" w:styleId="180">
    <w:name w:val="xl88"/>
    <w:basedOn w:val="1"/>
    <w:autoRedefine/>
    <w:qFormat/>
    <w:uiPriority w:val="0"/>
    <w:pPr>
      <w:widowControl/>
      <w:pBdr>
        <w:bottom w:val="single" w:color="000000" w:sz="8" w:space="0"/>
        <w:right w:val="single" w:color="000000" w:sz="8" w:space="0"/>
      </w:pBdr>
      <w:spacing w:before="100" w:beforeAutospacing="1" w:after="100" w:afterAutospacing="1"/>
      <w:jc w:val="left"/>
    </w:pPr>
    <w:rPr>
      <w:rFonts w:ascii="宋体" w:hAnsi="宋体" w:cs="宋体"/>
      <w:color w:val="auto"/>
      <w:kern w:val="0"/>
    </w:rPr>
  </w:style>
  <w:style w:type="paragraph" w:customStyle="1" w:styleId="181">
    <w:name w:val="xl89"/>
    <w:basedOn w:val="1"/>
    <w:autoRedefine/>
    <w:qFormat/>
    <w:uiPriority w:val="0"/>
    <w:pPr>
      <w:widowControl/>
      <w:pBdr>
        <w:bottom w:val="single" w:color="000000" w:sz="8" w:space="0"/>
        <w:right w:val="single" w:color="000000" w:sz="8" w:space="0"/>
      </w:pBdr>
      <w:spacing w:before="100" w:beforeAutospacing="1" w:after="100" w:afterAutospacing="1"/>
      <w:jc w:val="left"/>
      <w:textAlignment w:val="top"/>
    </w:pPr>
    <w:rPr>
      <w:rFonts w:ascii="宋体" w:hAnsi="宋体" w:cs="宋体"/>
      <w:color w:val="auto"/>
      <w:kern w:val="0"/>
      <w:sz w:val="20"/>
      <w:szCs w:val="20"/>
    </w:rPr>
  </w:style>
  <w:style w:type="paragraph" w:customStyle="1" w:styleId="182">
    <w:name w:val="xl90"/>
    <w:basedOn w:val="1"/>
    <w:autoRedefine/>
    <w:qFormat/>
    <w:uiPriority w:val="0"/>
    <w:pPr>
      <w:widowControl/>
      <w:pBdr>
        <w:left w:val="single" w:color="000000" w:sz="8" w:space="0"/>
        <w:bottom w:val="single" w:color="000000" w:sz="8" w:space="0"/>
        <w:right w:val="single" w:color="000000" w:sz="8" w:space="0"/>
      </w:pBdr>
      <w:spacing w:before="100" w:beforeAutospacing="1" w:after="100" w:afterAutospacing="1"/>
      <w:jc w:val="center"/>
      <w:textAlignment w:val="top"/>
    </w:pPr>
    <w:rPr>
      <w:rFonts w:ascii="宋体" w:hAnsi="宋体" w:cs="宋体"/>
      <w:color w:val="auto"/>
      <w:kern w:val="0"/>
      <w:sz w:val="20"/>
      <w:szCs w:val="20"/>
    </w:rPr>
  </w:style>
  <w:style w:type="paragraph" w:customStyle="1" w:styleId="183">
    <w:name w:val="xl91"/>
    <w:basedOn w:val="1"/>
    <w:autoRedefine/>
    <w:qFormat/>
    <w:uiPriority w:val="0"/>
    <w:pPr>
      <w:widowControl/>
      <w:pBdr>
        <w:bottom w:val="single" w:color="000000" w:sz="8" w:space="0"/>
        <w:right w:val="single" w:color="000000" w:sz="8" w:space="0"/>
      </w:pBdr>
      <w:spacing w:before="100" w:beforeAutospacing="1" w:after="100" w:afterAutospacing="1"/>
      <w:jc w:val="right"/>
      <w:textAlignment w:val="top"/>
    </w:pPr>
    <w:rPr>
      <w:rFonts w:ascii="宋体" w:hAnsi="宋体" w:cs="宋体"/>
      <w:color w:val="auto"/>
      <w:kern w:val="0"/>
      <w:sz w:val="20"/>
      <w:szCs w:val="20"/>
    </w:rPr>
  </w:style>
  <w:style w:type="paragraph" w:customStyle="1" w:styleId="184">
    <w:name w:val="xl92"/>
    <w:basedOn w:val="1"/>
    <w:autoRedefine/>
    <w:qFormat/>
    <w:uiPriority w:val="0"/>
    <w:pPr>
      <w:widowControl/>
      <w:pBdr>
        <w:bottom w:val="single" w:color="000000" w:sz="8" w:space="0"/>
        <w:right w:val="single" w:color="000000" w:sz="8" w:space="0"/>
      </w:pBdr>
      <w:spacing w:before="100" w:beforeAutospacing="1" w:after="100" w:afterAutospacing="1"/>
      <w:jc w:val="left"/>
      <w:textAlignment w:val="top"/>
    </w:pPr>
    <w:rPr>
      <w:color w:val="auto"/>
      <w:kern w:val="0"/>
      <w:sz w:val="20"/>
      <w:szCs w:val="20"/>
    </w:rPr>
  </w:style>
  <w:style w:type="paragraph" w:customStyle="1" w:styleId="185">
    <w:name w:val="xl93"/>
    <w:basedOn w:val="1"/>
    <w:autoRedefine/>
    <w:qFormat/>
    <w:uiPriority w:val="0"/>
    <w:pPr>
      <w:widowControl/>
      <w:pBdr>
        <w:top w:val="single" w:color="000000" w:sz="8" w:space="0"/>
        <w:left w:val="single" w:color="000000" w:sz="8" w:space="0"/>
        <w:bottom w:val="single" w:color="000000" w:sz="8" w:space="0"/>
        <w:right w:val="single" w:color="000000" w:sz="8" w:space="0"/>
      </w:pBdr>
      <w:spacing w:before="100" w:beforeAutospacing="1" w:after="100" w:afterAutospacing="1"/>
      <w:jc w:val="center"/>
      <w:textAlignment w:val="top"/>
    </w:pPr>
    <w:rPr>
      <w:rFonts w:ascii="宋体" w:hAnsi="宋体" w:cs="宋体"/>
      <w:color w:val="auto"/>
      <w:kern w:val="0"/>
      <w:sz w:val="20"/>
      <w:szCs w:val="20"/>
    </w:rPr>
  </w:style>
  <w:style w:type="paragraph" w:customStyle="1" w:styleId="186">
    <w:name w:val="xl94"/>
    <w:basedOn w:val="1"/>
    <w:qFormat/>
    <w:uiPriority w:val="0"/>
    <w:pPr>
      <w:widowControl/>
      <w:pBdr>
        <w:top w:val="single" w:color="000000" w:sz="8" w:space="0"/>
        <w:bottom w:val="single" w:color="000000" w:sz="8" w:space="0"/>
        <w:right w:val="single" w:color="000000" w:sz="8" w:space="0"/>
      </w:pBdr>
      <w:spacing w:before="100" w:beforeAutospacing="1" w:after="100" w:afterAutospacing="1"/>
      <w:jc w:val="center"/>
      <w:textAlignment w:val="top"/>
    </w:pPr>
    <w:rPr>
      <w:rFonts w:ascii="宋体" w:hAnsi="宋体" w:cs="宋体"/>
      <w:color w:val="auto"/>
      <w:kern w:val="0"/>
      <w:sz w:val="20"/>
      <w:szCs w:val="20"/>
    </w:rPr>
  </w:style>
  <w:style w:type="paragraph" w:customStyle="1" w:styleId="187">
    <w:name w:val="xl95"/>
    <w:basedOn w:val="1"/>
    <w:autoRedefine/>
    <w:qFormat/>
    <w:uiPriority w:val="0"/>
    <w:pPr>
      <w:widowControl/>
      <w:pBdr>
        <w:top w:val="single" w:color="000000" w:sz="8" w:space="0"/>
        <w:bottom w:val="single" w:color="000000" w:sz="8" w:space="0"/>
        <w:right w:val="single" w:color="000000" w:sz="8" w:space="0"/>
      </w:pBdr>
      <w:spacing w:before="100" w:beforeAutospacing="1" w:after="100" w:afterAutospacing="1"/>
      <w:jc w:val="right"/>
      <w:textAlignment w:val="top"/>
    </w:pPr>
    <w:rPr>
      <w:rFonts w:ascii="宋体" w:hAnsi="宋体" w:cs="宋体"/>
      <w:color w:val="auto"/>
      <w:kern w:val="0"/>
      <w:sz w:val="20"/>
      <w:szCs w:val="20"/>
    </w:rPr>
  </w:style>
  <w:style w:type="paragraph" w:customStyle="1" w:styleId="188">
    <w:name w:val="xl96"/>
    <w:basedOn w:val="1"/>
    <w:autoRedefine/>
    <w:qFormat/>
    <w:uiPriority w:val="0"/>
    <w:pPr>
      <w:widowControl/>
      <w:pBdr>
        <w:top w:val="single" w:color="000000" w:sz="8" w:space="0"/>
        <w:bottom w:val="single" w:color="000000" w:sz="8" w:space="0"/>
        <w:right w:val="single" w:color="000000" w:sz="8" w:space="0"/>
      </w:pBdr>
      <w:spacing w:before="100" w:beforeAutospacing="1" w:after="100" w:afterAutospacing="1"/>
      <w:jc w:val="left"/>
      <w:textAlignment w:val="top"/>
    </w:pPr>
    <w:rPr>
      <w:color w:val="auto"/>
      <w:kern w:val="0"/>
      <w:sz w:val="18"/>
      <w:szCs w:val="18"/>
    </w:rPr>
  </w:style>
  <w:style w:type="paragraph" w:customStyle="1" w:styleId="189">
    <w:name w:val="xl97"/>
    <w:basedOn w:val="1"/>
    <w:autoRedefine/>
    <w:qFormat/>
    <w:uiPriority w:val="0"/>
    <w:pPr>
      <w:widowControl/>
      <w:pBdr>
        <w:bottom w:val="single" w:color="000000" w:sz="8" w:space="0"/>
        <w:right w:val="single" w:color="000000" w:sz="8" w:space="0"/>
      </w:pBdr>
      <w:spacing w:before="100" w:beforeAutospacing="1" w:after="100" w:afterAutospacing="1"/>
      <w:jc w:val="left"/>
      <w:textAlignment w:val="top"/>
    </w:pPr>
    <w:rPr>
      <w:color w:val="auto"/>
      <w:kern w:val="0"/>
      <w:sz w:val="18"/>
      <w:szCs w:val="18"/>
    </w:rPr>
  </w:style>
  <w:style w:type="paragraph" w:customStyle="1" w:styleId="190">
    <w:name w:val="xl98"/>
    <w:basedOn w:val="1"/>
    <w:autoRedefine/>
    <w:qFormat/>
    <w:uiPriority w:val="0"/>
    <w:pPr>
      <w:widowControl/>
      <w:pBdr>
        <w:left w:val="single" w:color="000000" w:sz="8" w:space="0"/>
        <w:right w:val="single" w:color="000000" w:sz="8" w:space="0"/>
      </w:pBdr>
      <w:spacing w:before="100" w:beforeAutospacing="1" w:after="100" w:afterAutospacing="1"/>
      <w:jc w:val="left"/>
      <w:textAlignment w:val="top"/>
    </w:pPr>
    <w:rPr>
      <w:rFonts w:ascii="宋体" w:hAnsi="宋体" w:cs="宋体"/>
      <w:color w:val="auto"/>
      <w:kern w:val="0"/>
      <w:sz w:val="19"/>
      <w:szCs w:val="19"/>
    </w:rPr>
  </w:style>
  <w:style w:type="paragraph" w:customStyle="1" w:styleId="191">
    <w:name w:val="xl99"/>
    <w:basedOn w:val="1"/>
    <w:autoRedefine/>
    <w:qFormat/>
    <w:uiPriority w:val="0"/>
    <w:pPr>
      <w:widowControl/>
      <w:pBdr>
        <w:right w:val="single" w:color="000000" w:sz="8" w:space="0"/>
      </w:pBdr>
      <w:spacing w:before="100" w:beforeAutospacing="1" w:after="100" w:afterAutospacing="1"/>
      <w:jc w:val="left"/>
      <w:textAlignment w:val="top"/>
    </w:pPr>
    <w:rPr>
      <w:rFonts w:ascii="宋体" w:hAnsi="宋体" w:cs="宋体"/>
      <w:color w:val="auto"/>
      <w:kern w:val="0"/>
      <w:sz w:val="19"/>
      <w:szCs w:val="19"/>
    </w:rPr>
  </w:style>
  <w:style w:type="paragraph" w:customStyle="1" w:styleId="192">
    <w:name w:val="xl100"/>
    <w:basedOn w:val="1"/>
    <w:autoRedefine/>
    <w:qFormat/>
    <w:uiPriority w:val="0"/>
    <w:pPr>
      <w:widowControl/>
      <w:pBdr>
        <w:left w:val="single" w:color="000000" w:sz="8" w:space="0"/>
        <w:right w:val="single" w:color="000000" w:sz="8" w:space="0"/>
      </w:pBdr>
      <w:spacing w:before="100" w:beforeAutospacing="1" w:after="100" w:afterAutospacing="1"/>
      <w:jc w:val="left"/>
      <w:textAlignment w:val="top"/>
    </w:pPr>
    <w:rPr>
      <w:rFonts w:ascii="宋体" w:hAnsi="宋体" w:cs="宋体"/>
      <w:color w:val="auto"/>
      <w:kern w:val="0"/>
      <w:sz w:val="16"/>
      <w:szCs w:val="16"/>
    </w:rPr>
  </w:style>
  <w:style w:type="paragraph" w:customStyle="1" w:styleId="193">
    <w:name w:val="xl101"/>
    <w:basedOn w:val="1"/>
    <w:autoRedefine/>
    <w:qFormat/>
    <w:uiPriority w:val="0"/>
    <w:pPr>
      <w:widowControl/>
      <w:pBdr>
        <w:right w:val="single" w:color="000000" w:sz="8" w:space="0"/>
      </w:pBdr>
      <w:spacing w:before="100" w:beforeAutospacing="1" w:after="100" w:afterAutospacing="1"/>
      <w:jc w:val="left"/>
      <w:textAlignment w:val="top"/>
    </w:pPr>
    <w:rPr>
      <w:rFonts w:ascii="宋体" w:hAnsi="宋体" w:cs="宋体"/>
      <w:color w:val="auto"/>
      <w:kern w:val="0"/>
      <w:sz w:val="16"/>
      <w:szCs w:val="16"/>
    </w:rPr>
  </w:style>
  <w:style w:type="paragraph" w:customStyle="1" w:styleId="194">
    <w:name w:val="xl102"/>
    <w:basedOn w:val="1"/>
    <w:autoRedefine/>
    <w:qFormat/>
    <w:uiPriority w:val="0"/>
    <w:pPr>
      <w:widowControl/>
      <w:pBdr>
        <w:top w:val="single" w:color="000000" w:sz="8" w:space="0"/>
        <w:left w:val="single" w:color="000000" w:sz="8" w:space="0"/>
        <w:right w:val="single" w:color="000000" w:sz="8" w:space="0"/>
      </w:pBdr>
      <w:spacing w:before="100" w:beforeAutospacing="1" w:after="100" w:afterAutospacing="1"/>
      <w:jc w:val="left"/>
      <w:textAlignment w:val="top"/>
    </w:pPr>
    <w:rPr>
      <w:color w:val="auto"/>
      <w:kern w:val="0"/>
      <w:sz w:val="20"/>
      <w:szCs w:val="20"/>
    </w:rPr>
  </w:style>
  <w:style w:type="paragraph" w:customStyle="1" w:styleId="195">
    <w:name w:val="xl103"/>
    <w:basedOn w:val="1"/>
    <w:autoRedefine/>
    <w:qFormat/>
    <w:uiPriority w:val="0"/>
    <w:pPr>
      <w:widowControl/>
      <w:pBdr>
        <w:top w:val="single" w:color="000000" w:sz="8" w:space="0"/>
        <w:right w:val="single" w:color="000000" w:sz="8" w:space="0"/>
      </w:pBdr>
      <w:spacing w:before="100" w:beforeAutospacing="1" w:after="100" w:afterAutospacing="1"/>
      <w:jc w:val="left"/>
      <w:textAlignment w:val="top"/>
    </w:pPr>
    <w:rPr>
      <w:color w:val="auto"/>
      <w:kern w:val="0"/>
      <w:sz w:val="20"/>
      <w:szCs w:val="20"/>
    </w:rPr>
  </w:style>
  <w:style w:type="paragraph" w:customStyle="1" w:styleId="196">
    <w:name w:val="xl104"/>
    <w:basedOn w:val="1"/>
    <w:autoRedefine/>
    <w:qFormat/>
    <w:uiPriority w:val="0"/>
    <w:pPr>
      <w:widowControl/>
      <w:pBdr>
        <w:left w:val="single" w:color="000000" w:sz="8" w:space="0"/>
        <w:right w:val="single" w:color="000000" w:sz="8" w:space="0"/>
      </w:pBdr>
      <w:spacing w:before="100" w:beforeAutospacing="1" w:after="100" w:afterAutospacing="1"/>
      <w:jc w:val="left"/>
      <w:textAlignment w:val="top"/>
    </w:pPr>
    <w:rPr>
      <w:color w:val="auto"/>
      <w:kern w:val="0"/>
      <w:sz w:val="19"/>
      <w:szCs w:val="19"/>
    </w:rPr>
  </w:style>
  <w:style w:type="paragraph" w:customStyle="1" w:styleId="197">
    <w:name w:val="xl105"/>
    <w:basedOn w:val="1"/>
    <w:autoRedefine/>
    <w:qFormat/>
    <w:uiPriority w:val="0"/>
    <w:pPr>
      <w:widowControl/>
      <w:pBdr>
        <w:right w:val="single" w:color="000000" w:sz="8" w:space="0"/>
      </w:pBdr>
      <w:spacing w:before="100" w:beforeAutospacing="1" w:after="100" w:afterAutospacing="1"/>
      <w:jc w:val="left"/>
      <w:textAlignment w:val="top"/>
    </w:pPr>
    <w:rPr>
      <w:color w:val="auto"/>
      <w:kern w:val="0"/>
      <w:sz w:val="20"/>
      <w:szCs w:val="20"/>
    </w:rPr>
  </w:style>
  <w:style w:type="paragraph" w:customStyle="1" w:styleId="198">
    <w:name w:val="xl106"/>
    <w:basedOn w:val="1"/>
    <w:autoRedefine/>
    <w:qFormat/>
    <w:uiPriority w:val="0"/>
    <w:pPr>
      <w:widowControl/>
      <w:pBdr>
        <w:left w:val="single" w:color="000000" w:sz="8" w:space="0"/>
        <w:right w:val="single" w:color="000000" w:sz="8" w:space="0"/>
      </w:pBdr>
      <w:spacing w:before="100" w:beforeAutospacing="1" w:after="100" w:afterAutospacing="1"/>
      <w:jc w:val="center"/>
      <w:textAlignment w:val="top"/>
    </w:pPr>
    <w:rPr>
      <w:rFonts w:ascii="宋体" w:hAnsi="宋体" w:cs="宋体"/>
      <w:color w:val="auto"/>
      <w:kern w:val="0"/>
      <w:sz w:val="20"/>
      <w:szCs w:val="20"/>
    </w:rPr>
  </w:style>
  <w:style w:type="paragraph" w:customStyle="1" w:styleId="199">
    <w:name w:val="xl107"/>
    <w:basedOn w:val="1"/>
    <w:autoRedefine/>
    <w:qFormat/>
    <w:uiPriority w:val="0"/>
    <w:pPr>
      <w:widowControl/>
      <w:pBdr>
        <w:right w:val="single" w:color="000000" w:sz="8" w:space="0"/>
      </w:pBdr>
      <w:spacing w:before="100" w:beforeAutospacing="1" w:after="100" w:afterAutospacing="1"/>
      <w:jc w:val="left"/>
      <w:textAlignment w:val="top"/>
    </w:pPr>
    <w:rPr>
      <w:color w:val="auto"/>
      <w:kern w:val="0"/>
      <w:sz w:val="19"/>
      <w:szCs w:val="19"/>
    </w:rPr>
  </w:style>
  <w:style w:type="paragraph" w:customStyle="1" w:styleId="200">
    <w:name w:val="xl108"/>
    <w:basedOn w:val="1"/>
    <w:autoRedefine/>
    <w:qFormat/>
    <w:uiPriority w:val="0"/>
    <w:pPr>
      <w:widowControl/>
      <w:pBdr>
        <w:left w:val="single" w:color="000000" w:sz="8" w:space="0"/>
        <w:right w:val="single" w:color="000000" w:sz="8" w:space="0"/>
      </w:pBdr>
      <w:spacing w:before="100" w:beforeAutospacing="1" w:after="100" w:afterAutospacing="1"/>
      <w:jc w:val="left"/>
      <w:textAlignment w:val="top"/>
    </w:pPr>
    <w:rPr>
      <w:color w:val="auto"/>
      <w:kern w:val="0"/>
      <w:sz w:val="20"/>
      <w:szCs w:val="20"/>
    </w:rPr>
  </w:style>
  <w:style w:type="paragraph" w:customStyle="1" w:styleId="201">
    <w:name w:val="xl109"/>
    <w:basedOn w:val="1"/>
    <w:autoRedefine/>
    <w:qFormat/>
    <w:uiPriority w:val="0"/>
    <w:pPr>
      <w:widowControl/>
      <w:pBdr>
        <w:left w:val="single" w:color="000000" w:sz="8" w:space="0"/>
        <w:right w:val="single" w:color="000000" w:sz="8" w:space="0"/>
      </w:pBdr>
      <w:spacing w:before="100" w:beforeAutospacing="1" w:after="100" w:afterAutospacing="1"/>
      <w:jc w:val="left"/>
      <w:textAlignment w:val="top"/>
    </w:pPr>
    <w:rPr>
      <w:color w:val="auto"/>
      <w:kern w:val="0"/>
      <w:sz w:val="18"/>
      <w:szCs w:val="18"/>
    </w:rPr>
  </w:style>
  <w:style w:type="paragraph" w:customStyle="1" w:styleId="202">
    <w:name w:val="xl110"/>
    <w:basedOn w:val="1"/>
    <w:autoRedefine/>
    <w:qFormat/>
    <w:uiPriority w:val="0"/>
    <w:pPr>
      <w:widowControl/>
      <w:pBdr>
        <w:right w:val="single" w:color="000000" w:sz="8" w:space="0"/>
      </w:pBdr>
      <w:spacing w:before="100" w:beforeAutospacing="1" w:after="100" w:afterAutospacing="1"/>
      <w:jc w:val="left"/>
      <w:textAlignment w:val="top"/>
    </w:pPr>
    <w:rPr>
      <w:color w:val="auto"/>
      <w:kern w:val="0"/>
      <w:sz w:val="18"/>
      <w:szCs w:val="18"/>
    </w:rPr>
  </w:style>
  <w:style w:type="paragraph" w:customStyle="1" w:styleId="203">
    <w:name w:val="xl111"/>
    <w:basedOn w:val="1"/>
    <w:autoRedefine/>
    <w:qFormat/>
    <w:uiPriority w:val="0"/>
    <w:pPr>
      <w:widowControl/>
      <w:pBdr>
        <w:left w:val="single" w:color="000000" w:sz="8" w:space="0"/>
        <w:right w:val="single" w:color="000000" w:sz="8" w:space="0"/>
      </w:pBdr>
      <w:spacing w:before="100" w:beforeAutospacing="1" w:after="100" w:afterAutospacing="1"/>
      <w:jc w:val="left"/>
      <w:textAlignment w:val="top"/>
    </w:pPr>
    <w:rPr>
      <w:color w:val="auto"/>
      <w:kern w:val="0"/>
    </w:rPr>
  </w:style>
  <w:style w:type="paragraph" w:customStyle="1" w:styleId="204">
    <w:name w:val="xl112"/>
    <w:basedOn w:val="1"/>
    <w:autoRedefine/>
    <w:qFormat/>
    <w:uiPriority w:val="0"/>
    <w:pPr>
      <w:widowControl/>
      <w:pBdr>
        <w:right w:val="single" w:color="000000" w:sz="8" w:space="0"/>
      </w:pBdr>
      <w:spacing w:before="100" w:beforeAutospacing="1" w:after="100" w:afterAutospacing="1"/>
      <w:jc w:val="left"/>
      <w:textAlignment w:val="top"/>
    </w:pPr>
    <w:rPr>
      <w:color w:val="auto"/>
      <w:kern w:val="0"/>
    </w:rPr>
  </w:style>
  <w:style w:type="paragraph" w:customStyle="1" w:styleId="205">
    <w:name w:val="xl113"/>
    <w:basedOn w:val="1"/>
    <w:autoRedefine/>
    <w:qFormat/>
    <w:uiPriority w:val="0"/>
    <w:pPr>
      <w:widowControl/>
      <w:pBdr>
        <w:right w:val="single" w:color="000000" w:sz="8" w:space="0"/>
      </w:pBdr>
      <w:spacing w:before="100" w:beforeAutospacing="1" w:after="100" w:afterAutospacing="1"/>
      <w:jc w:val="center"/>
      <w:textAlignment w:val="top"/>
    </w:pPr>
    <w:rPr>
      <w:rFonts w:ascii="宋体" w:hAnsi="宋体" w:cs="宋体"/>
      <w:color w:val="auto"/>
      <w:kern w:val="0"/>
      <w:sz w:val="20"/>
      <w:szCs w:val="20"/>
    </w:rPr>
  </w:style>
  <w:style w:type="paragraph" w:customStyle="1" w:styleId="206">
    <w:name w:val="xl114"/>
    <w:basedOn w:val="1"/>
    <w:autoRedefine/>
    <w:qFormat/>
    <w:uiPriority w:val="0"/>
    <w:pPr>
      <w:widowControl/>
      <w:pBdr>
        <w:right w:val="single" w:color="000000" w:sz="8" w:space="0"/>
      </w:pBdr>
      <w:spacing w:before="100" w:beforeAutospacing="1" w:after="100" w:afterAutospacing="1"/>
      <w:jc w:val="left"/>
    </w:pPr>
    <w:rPr>
      <w:rFonts w:ascii="宋体" w:hAnsi="宋体" w:cs="宋体"/>
      <w:color w:val="auto"/>
      <w:kern w:val="0"/>
    </w:rPr>
  </w:style>
  <w:style w:type="paragraph" w:customStyle="1" w:styleId="207">
    <w:name w:val="图表标题"/>
    <w:basedOn w:val="1"/>
    <w:autoRedefine/>
    <w:qFormat/>
    <w:uiPriority w:val="0"/>
    <w:pPr>
      <w:spacing w:before="60" w:after="60"/>
      <w:ind w:firstLine="0" w:firstLineChars="0"/>
      <w:jc w:val="center"/>
    </w:pPr>
    <w:rPr>
      <w:rFonts w:hint="eastAsia" w:cs="仿宋"/>
      <w:b/>
      <w:color w:val="auto"/>
    </w:rPr>
  </w:style>
  <w:style w:type="paragraph" w:customStyle="1" w:styleId="208">
    <w:name w:val="font6"/>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b/>
      <w:bCs/>
      <w:color w:val="auto"/>
      <w:kern w:val="0"/>
      <w:sz w:val="18"/>
      <w:szCs w:val="18"/>
    </w:rPr>
  </w:style>
  <w:style w:type="paragraph" w:customStyle="1" w:styleId="209">
    <w:name w:val="xl115"/>
    <w:basedOn w:val="1"/>
    <w:autoRedefine/>
    <w:qFormat/>
    <w:uiPriority w:val="0"/>
    <w:pPr>
      <w:widowControl/>
      <w:pBdr>
        <w:left w:val="single" w:color="000000" w:sz="8" w:space="0"/>
        <w:right w:val="single" w:color="000000" w:sz="8" w:space="0"/>
      </w:pBdr>
      <w:spacing w:before="100" w:beforeAutospacing="1" w:after="100" w:afterAutospacing="1" w:line="240" w:lineRule="auto"/>
      <w:ind w:firstLine="0" w:firstLineChars="0"/>
      <w:jc w:val="left"/>
      <w:textAlignment w:val="top"/>
    </w:pPr>
    <w:rPr>
      <w:rFonts w:ascii="宋体" w:hAnsi="宋体" w:eastAsia="宋体" w:cs="宋体"/>
      <w:color w:val="auto"/>
      <w:kern w:val="0"/>
      <w:sz w:val="18"/>
      <w:szCs w:val="18"/>
    </w:rPr>
  </w:style>
  <w:style w:type="paragraph" w:customStyle="1" w:styleId="210">
    <w:name w:val="xl116"/>
    <w:basedOn w:val="1"/>
    <w:autoRedefine/>
    <w:qFormat/>
    <w:uiPriority w:val="0"/>
    <w:pPr>
      <w:widowControl/>
      <w:pBdr>
        <w:left w:val="single" w:color="000000" w:sz="8" w:space="0"/>
        <w:bottom w:val="single" w:color="000000" w:sz="8" w:space="0"/>
        <w:right w:val="single" w:color="000000" w:sz="8" w:space="0"/>
      </w:pBdr>
      <w:spacing w:before="100" w:beforeAutospacing="1" w:after="100" w:afterAutospacing="1" w:line="240" w:lineRule="auto"/>
      <w:ind w:firstLine="0" w:firstLineChars="0"/>
      <w:jc w:val="right"/>
      <w:textAlignment w:val="top"/>
    </w:pPr>
    <w:rPr>
      <w:rFonts w:ascii="宋体" w:hAnsi="宋体" w:eastAsia="宋体" w:cs="宋体"/>
      <w:color w:val="auto"/>
      <w:kern w:val="0"/>
      <w:sz w:val="18"/>
      <w:szCs w:val="18"/>
    </w:rPr>
  </w:style>
  <w:style w:type="paragraph" w:customStyle="1" w:styleId="211">
    <w:name w:val="xl117"/>
    <w:basedOn w:val="1"/>
    <w:autoRedefine/>
    <w:qFormat/>
    <w:uiPriority w:val="0"/>
    <w:pPr>
      <w:widowControl/>
      <w:pBdr>
        <w:left w:val="single" w:color="000000" w:sz="8" w:space="0"/>
        <w:right w:val="single" w:color="000000" w:sz="8" w:space="0"/>
      </w:pBdr>
      <w:spacing w:before="100" w:beforeAutospacing="1" w:after="100" w:afterAutospacing="1" w:line="240" w:lineRule="auto"/>
      <w:ind w:firstLine="0" w:firstLineChars="0"/>
      <w:jc w:val="left"/>
      <w:textAlignment w:val="top"/>
    </w:pPr>
    <w:rPr>
      <w:rFonts w:ascii="Times New Roman" w:hAnsi="Times New Roman" w:eastAsia="宋体"/>
      <w:color w:val="auto"/>
      <w:kern w:val="0"/>
      <w:sz w:val="17"/>
      <w:szCs w:val="17"/>
    </w:rPr>
  </w:style>
  <w:style w:type="paragraph" w:customStyle="1" w:styleId="212">
    <w:name w:val="xl118"/>
    <w:basedOn w:val="1"/>
    <w:autoRedefine/>
    <w:qFormat/>
    <w:uiPriority w:val="0"/>
    <w:pPr>
      <w:widowControl/>
      <w:pBdr>
        <w:left w:val="single" w:color="000000" w:sz="8" w:space="0"/>
        <w:right w:val="single" w:color="000000" w:sz="8" w:space="0"/>
      </w:pBdr>
      <w:spacing w:before="100" w:beforeAutospacing="1" w:after="100" w:afterAutospacing="1" w:line="240" w:lineRule="auto"/>
      <w:ind w:firstLine="0" w:firstLineChars="0"/>
      <w:textAlignment w:val="top"/>
    </w:pPr>
    <w:rPr>
      <w:rFonts w:ascii="宋体" w:hAnsi="宋体" w:eastAsia="宋体" w:cs="宋体"/>
      <w:color w:val="auto"/>
      <w:kern w:val="0"/>
      <w:sz w:val="18"/>
      <w:szCs w:val="18"/>
    </w:rPr>
  </w:style>
  <w:style w:type="paragraph" w:customStyle="1" w:styleId="213">
    <w:name w:val="xl119"/>
    <w:basedOn w:val="1"/>
    <w:autoRedefine/>
    <w:qFormat/>
    <w:uiPriority w:val="0"/>
    <w:pPr>
      <w:widowControl/>
      <w:pBdr>
        <w:left w:val="single" w:color="000000" w:sz="8" w:space="0"/>
        <w:bottom w:val="single" w:color="000000" w:sz="8" w:space="0"/>
        <w:right w:val="dotted" w:color="000000" w:sz="4" w:space="0"/>
      </w:pBdr>
      <w:spacing w:before="100" w:beforeAutospacing="1" w:after="100" w:afterAutospacing="1" w:line="240" w:lineRule="auto"/>
      <w:ind w:firstLine="0" w:firstLineChars="0"/>
      <w:jc w:val="center"/>
      <w:textAlignment w:val="top"/>
    </w:pPr>
    <w:rPr>
      <w:rFonts w:ascii="宋体" w:hAnsi="宋体" w:eastAsia="宋体" w:cs="宋体"/>
      <w:b/>
      <w:bCs/>
      <w:color w:val="auto"/>
      <w:kern w:val="0"/>
      <w:sz w:val="18"/>
      <w:szCs w:val="18"/>
    </w:rPr>
  </w:style>
  <w:style w:type="paragraph" w:customStyle="1" w:styleId="214">
    <w:name w:val="xl120"/>
    <w:basedOn w:val="1"/>
    <w:autoRedefine/>
    <w:qFormat/>
    <w:uiPriority w:val="0"/>
    <w:pPr>
      <w:widowControl/>
      <w:pBdr>
        <w:left w:val="single" w:color="000000" w:sz="8" w:space="0"/>
        <w:bottom w:val="single" w:color="000000" w:sz="8" w:space="0"/>
        <w:right w:val="single" w:color="000000" w:sz="8" w:space="0"/>
      </w:pBdr>
      <w:spacing w:before="100" w:beforeAutospacing="1" w:after="100" w:afterAutospacing="1" w:line="240" w:lineRule="auto"/>
      <w:ind w:firstLine="0" w:firstLineChars="0"/>
      <w:jc w:val="left"/>
      <w:textAlignment w:val="top"/>
    </w:pPr>
    <w:rPr>
      <w:rFonts w:ascii="宋体" w:hAnsi="宋体" w:eastAsia="宋体" w:cs="宋体"/>
      <w:b/>
      <w:bCs/>
      <w:color w:val="auto"/>
      <w:kern w:val="0"/>
      <w:sz w:val="18"/>
      <w:szCs w:val="18"/>
    </w:rPr>
  </w:style>
  <w:style w:type="paragraph" w:customStyle="1" w:styleId="215">
    <w:name w:val="xl121"/>
    <w:basedOn w:val="1"/>
    <w:autoRedefine/>
    <w:qFormat/>
    <w:uiPriority w:val="0"/>
    <w:pPr>
      <w:widowControl/>
      <w:pBdr>
        <w:bottom w:val="single" w:color="000000" w:sz="8" w:space="0"/>
        <w:right w:val="single" w:color="000000" w:sz="8" w:space="0"/>
      </w:pBdr>
      <w:spacing w:before="100" w:beforeAutospacing="1" w:after="100" w:afterAutospacing="1" w:line="240" w:lineRule="auto"/>
      <w:ind w:firstLine="0" w:firstLineChars="0"/>
      <w:jc w:val="center"/>
      <w:textAlignment w:val="top"/>
    </w:pPr>
    <w:rPr>
      <w:rFonts w:ascii="宋体" w:hAnsi="宋体" w:eastAsia="宋体" w:cs="宋体"/>
      <w:b/>
      <w:bCs/>
      <w:color w:val="auto"/>
      <w:kern w:val="0"/>
      <w:sz w:val="18"/>
      <w:szCs w:val="18"/>
    </w:rPr>
  </w:style>
  <w:style w:type="paragraph" w:customStyle="1" w:styleId="216">
    <w:name w:val="xl122"/>
    <w:basedOn w:val="1"/>
    <w:autoRedefine/>
    <w:qFormat/>
    <w:uiPriority w:val="0"/>
    <w:pPr>
      <w:widowControl/>
      <w:pBdr>
        <w:bottom w:val="single" w:color="000000" w:sz="8" w:space="0"/>
        <w:right w:val="single" w:color="000000" w:sz="8" w:space="0"/>
      </w:pBdr>
      <w:spacing w:before="100" w:beforeAutospacing="1" w:after="100" w:afterAutospacing="1" w:line="240" w:lineRule="auto"/>
      <w:ind w:firstLine="0" w:firstLineChars="0"/>
      <w:jc w:val="center"/>
      <w:textAlignment w:val="top"/>
    </w:pPr>
    <w:rPr>
      <w:rFonts w:ascii="宋体" w:hAnsi="宋体" w:eastAsia="宋体" w:cs="宋体"/>
      <w:color w:val="auto"/>
      <w:kern w:val="0"/>
      <w:sz w:val="18"/>
      <w:szCs w:val="18"/>
    </w:rPr>
  </w:style>
  <w:style w:type="paragraph" w:customStyle="1" w:styleId="217">
    <w:name w:val="xl123"/>
    <w:basedOn w:val="1"/>
    <w:autoRedefine/>
    <w:qFormat/>
    <w:uiPriority w:val="0"/>
    <w:pPr>
      <w:widowControl/>
      <w:pBdr>
        <w:left w:val="single" w:color="000000" w:sz="8" w:space="0"/>
        <w:bottom w:val="single" w:color="000000" w:sz="8" w:space="0"/>
        <w:right w:val="single" w:color="000000" w:sz="8" w:space="0"/>
      </w:pBdr>
      <w:spacing w:before="100" w:beforeAutospacing="1" w:after="100" w:afterAutospacing="1" w:line="240" w:lineRule="auto"/>
      <w:ind w:firstLine="0" w:firstLineChars="0"/>
      <w:textAlignment w:val="top"/>
    </w:pPr>
    <w:rPr>
      <w:rFonts w:ascii="宋体" w:hAnsi="宋体" w:eastAsia="宋体" w:cs="宋体"/>
      <w:color w:val="auto"/>
      <w:kern w:val="0"/>
      <w:sz w:val="18"/>
      <w:szCs w:val="18"/>
    </w:rPr>
  </w:style>
  <w:style w:type="paragraph" w:customStyle="1" w:styleId="218">
    <w:name w:val="xl124"/>
    <w:basedOn w:val="1"/>
    <w:autoRedefine/>
    <w:qFormat/>
    <w:uiPriority w:val="0"/>
    <w:pPr>
      <w:widowControl/>
      <w:pBdr>
        <w:top w:val="single" w:color="000000" w:sz="8" w:space="0"/>
        <w:left w:val="single" w:color="000000" w:sz="8" w:space="0"/>
        <w:bottom w:val="single" w:color="000000" w:sz="8" w:space="0"/>
        <w:right w:val="dotted" w:color="000000" w:sz="4" w:space="0"/>
      </w:pBdr>
      <w:spacing w:before="100" w:beforeAutospacing="1" w:after="100" w:afterAutospacing="1" w:line="240" w:lineRule="auto"/>
      <w:ind w:firstLine="0" w:firstLineChars="0"/>
      <w:jc w:val="left"/>
      <w:textAlignment w:val="top"/>
    </w:pPr>
    <w:rPr>
      <w:rFonts w:ascii="宋体" w:hAnsi="宋体" w:eastAsia="宋体" w:cs="宋体"/>
      <w:b/>
      <w:bCs/>
      <w:color w:val="auto"/>
      <w:kern w:val="0"/>
      <w:sz w:val="18"/>
      <w:szCs w:val="18"/>
    </w:rPr>
  </w:style>
  <w:style w:type="paragraph" w:customStyle="1" w:styleId="219">
    <w:name w:val="xl125"/>
    <w:basedOn w:val="1"/>
    <w:autoRedefine/>
    <w:qFormat/>
    <w:uiPriority w:val="0"/>
    <w:pPr>
      <w:widowControl/>
      <w:pBdr>
        <w:top w:val="single" w:color="000000" w:sz="8" w:space="0"/>
        <w:bottom w:val="single" w:color="000000" w:sz="8" w:space="0"/>
        <w:right w:val="single" w:color="000000" w:sz="8" w:space="0"/>
      </w:pBdr>
      <w:spacing w:before="100" w:beforeAutospacing="1" w:after="100" w:afterAutospacing="1" w:line="240" w:lineRule="auto"/>
      <w:ind w:firstLine="0" w:firstLineChars="0"/>
      <w:jc w:val="left"/>
      <w:textAlignment w:val="top"/>
    </w:pPr>
    <w:rPr>
      <w:rFonts w:ascii="宋体" w:hAnsi="宋体" w:eastAsia="宋体" w:cs="宋体"/>
      <w:b/>
      <w:bCs/>
      <w:color w:val="auto"/>
      <w:kern w:val="0"/>
      <w:sz w:val="18"/>
      <w:szCs w:val="18"/>
    </w:rPr>
  </w:style>
  <w:style w:type="paragraph" w:customStyle="1" w:styleId="220">
    <w:name w:val="修订2"/>
    <w:autoRedefine/>
    <w:hidden/>
    <w:semiHidden/>
    <w:qFormat/>
    <w:uiPriority w:val="99"/>
    <w:rPr>
      <w:rFonts w:ascii="仿宋" w:hAnsi="仿宋" w:eastAsia="仿宋" w:cs="Times New Roman"/>
      <w:kern w:val="2"/>
      <w:sz w:val="24"/>
      <w:szCs w:val="24"/>
      <w:lang w:val="en-US" w:eastAsia="zh-CN" w:bidi="ar-SA"/>
    </w:rPr>
  </w:style>
  <w:style w:type="character" w:customStyle="1" w:styleId="221">
    <w:name w:val="正文缩进 字符"/>
    <w:link w:val="14"/>
    <w:autoRedefine/>
    <w:qFormat/>
    <w:locked/>
    <w:uiPriority w:val="0"/>
    <w:rPr>
      <w:rFonts w:ascii="Times New Roman" w:hAnsi="Times New Roman" w:eastAsia="宋体"/>
      <w:kern w:val="2"/>
      <w:sz w:val="28"/>
    </w:rPr>
  </w:style>
  <w:style w:type="character" w:customStyle="1" w:styleId="222">
    <w:name w:val="题注 字符"/>
    <w:link w:val="15"/>
    <w:autoRedefine/>
    <w:semiHidden/>
    <w:qFormat/>
    <w:locked/>
    <w:uiPriority w:val="0"/>
    <w:rPr>
      <w:rFonts w:ascii="Cambria" w:hAnsi="Cambria" w:eastAsia="黑体"/>
      <w:sz w:val="21"/>
    </w:rPr>
  </w:style>
  <w:style w:type="character" w:customStyle="1" w:styleId="223">
    <w:name w:val="结束语 字符"/>
    <w:basedOn w:val="55"/>
    <w:link w:val="20"/>
    <w:autoRedefine/>
    <w:qFormat/>
    <w:uiPriority w:val="0"/>
    <w:rPr>
      <w:rFonts w:ascii="Times New Roman" w:hAnsi="Times New Roman" w:eastAsia="宋体"/>
      <w:kern w:val="2"/>
      <w:sz w:val="28"/>
      <w:szCs w:val="28"/>
    </w:rPr>
  </w:style>
  <w:style w:type="character" w:customStyle="1" w:styleId="224">
    <w:name w:val="签名 字符"/>
    <w:basedOn w:val="55"/>
    <w:link w:val="37"/>
    <w:autoRedefine/>
    <w:qFormat/>
    <w:uiPriority w:val="0"/>
    <w:rPr>
      <w:rFonts w:ascii="Times New Roman" w:hAnsi="Times New Roman" w:eastAsia="宋体"/>
      <w:kern w:val="2"/>
      <w:sz w:val="28"/>
      <w:szCs w:val="22"/>
    </w:rPr>
  </w:style>
  <w:style w:type="paragraph" w:customStyle="1" w:styleId="225">
    <w:name w:val="正文文字 6"/>
    <w:next w:val="1"/>
    <w:autoRedefine/>
    <w:qFormat/>
    <w:uiPriority w:val="0"/>
    <w:pPr>
      <w:widowControl w:val="0"/>
      <w:ind w:left="240"/>
      <w:jc w:val="both"/>
    </w:pPr>
    <w:rPr>
      <w:rFonts w:ascii="宋体" w:hAnsi="Times New Roman" w:eastAsia="宋体" w:cs="Times New Roman"/>
      <w:b/>
      <w:bCs/>
      <w:kern w:val="2"/>
      <w:sz w:val="32"/>
      <w:szCs w:val="32"/>
      <w:lang w:val="en-US" w:eastAsia="zh-CN" w:bidi="ar-SA"/>
    </w:rPr>
  </w:style>
  <w:style w:type="character" w:customStyle="1" w:styleId="226">
    <w:name w:val="称呼 字符"/>
    <w:basedOn w:val="55"/>
    <w:link w:val="18"/>
    <w:autoRedefine/>
    <w:qFormat/>
    <w:uiPriority w:val="0"/>
    <w:rPr>
      <w:rFonts w:ascii="Times New Roman" w:hAnsi="Times New Roman" w:eastAsia="宋体"/>
      <w:kern w:val="2"/>
      <w:sz w:val="28"/>
      <w:szCs w:val="22"/>
    </w:rPr>
  </w:style>
  <w:style w:type="character" w:customStyle="1" w:styleId="227">
    <w:name w:val="正文文本首行缩进 2 字符"/>
    <w:basedOn w:val="94"/>
    <w:link w:val="51"/>
    <w:autoRedefine/>
    <w:qFormat/>
    <w:uiPriority w:val="0"/>
    <w:rPr>
      <w:rFonts w:ascii="宋体" w:hAnsi="宋体" w:eastAsia="宋体" w:cs="宋体"/>
      <w:kern w:val="2"/>
      <w:sz w:val="28"/>
      <w:szCs w:val="22"/>
    </w:rPr>
  </w:style>
  <w:style w:type="character" w:customStyle="1" w:styleId="228">
    <w:name w:val="正文文本缩进 2 字符"/>
    <w:basedOn w:val="55"/>
    <w:autoRedefine/>
    <w:qFormat/>
    <w:uiPriority w:val="0"/>
    <w:rPr>
      <w:rFonts w:ascii="仿宋" w:hAnsi="仿宋" w:eastAsia="仿宋"/>
      <w:color w:val="000000"/>
      <w:kern w:val="2"/>
      <w:sz w:val="24"/>
      <w:szCs w:val="24"/>
    </w:rPr>
  </w:style>
  <w:style w:type="character" w:customStyle="1" w:styleId="229">
    <w:name w:val="正文文本缩进 3 字符"/>
    <w:basedOn w:val="55"/>
    <w:link w:val="42"/>
    <w:autoRedefine/>
    <w:qFormat/>
    <w:uiPriority w:val="0"/>
    <w:rPr>
      <w:rFonts w:ascii="宋体" w:hAnsi="宋体" w:eastAsia="宋体"/>
      <w:kern w:val="2"/>
      <w:sz w:val="28"/>
      <w:szCs w:val="22"/>
    </w:rPr>
  </w:style>
  <w:style w:type="character" w:customStyle="1" w:styleId="230">
    <w:name w:val="电子邮件签名 字符"/>
    <w:basedOn w:val="55"/>
    <w:link w:val="12"/>
    <w:autoRedefine/>
    <w:qFormat/>
    <w:uiPriority w:val="0"/>
    <w:rPr>
      <w:rFonts w:ascii="Times New Roman" w:hAnsi="Times New Roman" w:eastAsia="宋体"/>
      <w:kern w:val="2"/>
      <w:sz w:val="28"/>
      <w:szCs w:val="22"/>
    </w:rPr>
  </w:style>
  <w:style w:type="paragraph" w:customStyle="1" w:styleId="231">
    <w:name w:val="Revision"/>
    <w:autoRedefine/>
    <w:qFormat/>
    <w:uiPriority w:val="99"/>
    <w:rPr>
      <w:rFonts w:ascii="Times New Roman" w:hAnsi="Times New Roman" w:eastAsia="宋体" w:cs="Times New Roman"/>
      <w:kern w:val="2"/>
      <w:sz w:val="24"/>
      <w:szCs w:val="22"/>
      <w:lang w:val="en-US" w:eastAsia="zh-CN" w:bidi="ar-SA"/>
    </w:rPr>
  </w:style>
  <w:style w:type="paragraph" w:customStyle="1" w:styleId="232">
    <w:name w:val="et15"/>
    <w:basedOn w:val="1"/>
    <w:next w:val="37"/>
    <w:autoRedefine/>
    <w:qFormat/>
    <w:uiPriority w:val="0"/>
    <w:pPr>
      <w:widowControl/>
      <w:shd w:val="clear" w:color="auto" w:fill="FFFFFF"/>
      <w:spacing w:beforeLines="20" w:afterLines="20"/>
    </w:pPr>
    <w:rPr>
      <w:rFonts w:ascii="宋体" w:hAnsi="Times New Roman" w:eastAsia="宋体"/>
      <w:sz w:val="20"/>
      <w:szCs w:val="22"/>
    </w:rPr>
  </w:style>
  <w:style w:type="paragraph" w:customStyle="1" w:styleId="233">
    <w:name w:val="正文表格"/>
    <w:basedOn w:val="1"/>
    <w:next w:val="1"/>
    <w:autoRedefine/>
    <w:qFormat/>
    <w:uiPriority w:val="0"/>
    <w:pPr>
      <w:spacing w:beforeLines="50" w:afterLines="50"/>
      <w:ind w:firstLine="0" w:firstLineChars="0"/>
      <w:jc w:val="left"/>
    </w:pPr>
    <w:rPr>
      <w:rFonts w:ascii="Times New Roman" w:hAnsi="Times New Roman" w:eastAsia="宋体"/>
      <w:color w:val="auto"/>
      <w:sz w:val="21"/>
    </w:rPr>
  </w:style>
  <w:style w:type="character" w:customStyle="1" w:styleId="234">
    <w:name w:val="正文1111111 Char"/>
    <w:link w:val="235"/>
    <w:autoRedefine/>
    <w:qFormat/>
    <w:locked/>
    <w:uiPriority w:val="0"/>
    <w:rPr>
      <w:kern w:val="2"/>
      <w:sz w:val="24"/>
      <w:szCs w:val="24"/>
    </w:rPr>
  </w:style>
  <w:style w:type="paragraph" w:customStyle="1" w:styleId="235">
    <w:name w:val="正文1111111"/>
    <w:basedOn w:val="1"/>
    <w:link w:val="234"/>
    <w:autoRedefine/>
    <w:qFormat/>
    <w:uiPriority w:val="0"/>
    <w:pPr>
      <w:spacing w:beforeLines="20" w:afterLines="20"/>
    </w:pPr>
    <w:rPr>
      <w:rFonts w:ascii="仿宋_GB2312" w:hAnsi="Calibri" w:eastAsia="仿宋_GB2312"/>
      <w:color w:val="auto"/>
    </w:rPr>
  </w:style>
  <w:style w:type="character" w:customStyle="1" w:styleId="236">
    <w:name w:val="表头 Char"/>
    <w:link w:val="237"/>
    <w:autoRedefine/>
    <w:qFormat/>
    <w:locked/>
    <w:uiPriority w:val="0"/>
    <w:rPr>
      <w:b/>
      <w:color w:val="000000"/>
      <w:kern w:val="2"/>
      <w:sz w:val="21"/>
      <w:szCs w:val="22"/>
    </w:rPr>
  </w:style>
  <w:style w:type="paragraph" w:customStyle="1" w:styleId="237">
    <w:name w:val="表头"/>
    <w:basedOn w:val="1"/>
    <w:link w:val="236"/>
    <w:autoRedefine/>
    <w:qFormat/>
    <w:uiPriority w:val="0"/>
    <w:pPr>
      <w:spacing w:beforeLines="20" w:afterLines="20"/>
      <w:ind w:firstLine="422" w:firstLineChars="0"/>
      <w:jc w:val="center"/>
    </w:pPr>
    <w:rPr>
      <w:rFonts w:ascii="仿宋_GB2312" w:hAnsi="Calibri" w:eastAsia="仿宋_GB2312"/>
      <w:b/>
      <w:sz w:val="21"/>
      <w:szCs w:val="22"/>
    </w:rPr>
  </w:style>
  <w:style w:type="paragraph" w:customStyle="1" w:styleId="238">
    <w:name w:val="图表名"/>
    <w:basedOn w:val="1"/>
    <w:autoRedefine/>
    <w:qFormat/>
    <w:uiPriority w:val="0"/>
    <w:pPr>
      <w:spacing w:beforeLines="20" w:afterLines="20"/>
      <w:ind w:firstLine="0" w:firstLineChars="0"/>
      <w:jc w:val="center"/>
    </w:pPr>
    <w:rPr>
      <w:rFonts w:ascii="宋体" w:hAnsi="Calibri" w:eastAsia="宋体"/>
      <w:b/>
      <w:color w:val="auto"/>
      <w:sz w:val="28"/>
      <w:szCs w:val="21"/>
    </w:rPr>
  </w:style>
  <w:style w:type="character" w:customStyle="1" w:styleId="239">
    <w:name w:val="标题3 Char"/>
    <w:link w:val="240"/>
    <w:autoRedefine/>
    <w:qFormat/>
    <w:locked/>
    <w:uiPriority w:val="0"/>
    <w:rPr>
      <w:b/>
      <w:kern w:val="2"/>
      <w:sz w:val="28"/>
      <w:szCs w:val="27"/>
    </w:rPr>
  </w:style>
  <w:style w:type="paragraph" w:customStyle="1" w:styleId="240">
    <w:name w:val="标题3"/>
    <w:basedOn w:val="1"/>
    <w:link w:val="239"/>
    <w:autoRedefine/>
    <w:qFormat/>
    <w:uiPriority w:val="0"/>
    <w:pPr>
      <w:spacing w:beforeLines="20" w:afterLines="20"/>
      <w:ind w:firstLine="281" w:firstLineChars="100"/>
      <w:outlineLvl w:val="2"/>
    </w:pPr>
    <w:rPr>
      <w:rFonts w:ascii="仿宋_GB2312" w:hAnsi="Calibri" w:eastAsia="仿宋_GB2312"/>
      <w:b/>
      <w:color w:val="auto"/>
      <w:sz w:val="28"/>
      <w:szCs w:val="27"/>
    </w:rPr>
  </w:style>
  <w:style w:type="character" w:customStyle="1" w:styleId="241">
    <w:name w:val="图片标题 Char"/>
    <w:link w:val="242"/>
    <w:autoRedefine/>
    <w:qFormat/>
    <w:locked/>
    <w:uiPriority w:val="0"/>
    <w:rPr>
      <w:b/>
      <w:sz w:val="21"/>
      <w:szCs w:val="24"/>
    </w:rPr>
  </w:style>
  <w:style w:type="paragraph" w:customStyle="1" w:styleId="242">
    <w:name w:val="图片标题"/>
    <w:basedOn w:val="1"/>
    <w:link w:val="241"/>
    <w:autoRedefine/>
    <w:qFormat/>
    <w:uiPriority w:val="0"/>
    <w:pPr>
      <w:snapToGrid w:val="0"/>
      <w:spacing w:beforeLines="20" w:afterLines="20"/>
      <w:ind w:firstLine="0" w:firstLineChars="0"/>
      <w:jc w:val="center"/>
    </w:pPr>
    <w:rPr>
      <w:rFonts w:ascii="仿宋_GB2312" w:hAnsi="Calibri" w:eastAsia="仿宋_GB2312"/>
      <w:b/>
      <w:color w:val="auto"/>
      <w:kern w:val="0"/>
      <w:sz w:val="21"/>
    </w:rPr>
  </w:style>
  <w:style w:type="character" w:customStyle="1" w:styleId="243">
    <w:name w:val="表格内容 Char"/>
    <w:autoRedefine/>
    <w:qFormat/>
    <w:locked/>
    <w:uiPriority w:val="0"/>
    <w:rPr>
      <w:rFonts w:ascii="宋体" w:hAnsi="宋体"/>
      <w:bCs/>
      <w:sz w:val="28"/>
      <w:szCs w:val="24"/>
    </w:rPr>
  </w:style>
  <w:style w:type="character" w:customStyle="1" w:styleId="244">
    <w:name w:val="图片 字符"/>
    <w:link w:val="245"/>
    <w:autoRedefine/>
    <w:qFormat/>
    <w:locked/>
    <w:uiPriority w:val="0"/>
    <w:rPr>
      <w:rFonts w:ascii="宋体" w:hAnsi="宋体"/>
      <w:b/>
      <w:sz w:val="21"/>
      <w:szCs w:val="22"/>
    </w:rPr>
  </w:style>
  <w:style w:type="paragraph" w:customStyle="1" w:styleId="245">
    <w:name w:val="图片"/>
    <w:basedOn w:val="1"/>
    <w:link w:val="244"/>
    <w:autoRedefine/>
    <w:qFormat/>
    <w:uiPriority w:val="0"/>
    <w:pPr>
      <w:spacing w:beforeLines="20" w:afterLines="20"/>
      <w:ind w:firstLine="0" w:firstLineChars="0"/>
      <w:jc w:val="center"/>
    </w:pPr>
    <w:rPr>
      <w:rFonts w:ascii="宋体" w:hAnsi="宋体" w:eastAsia="仿宋_GB2312"/>
      <w:b/>
      <w:color w:val="auto"/>
      <w:kern w:val="0"/>
      <w:sz w:val="21"/>
      <w:szCs w:val="22"/>
    </w:rPr>
  </w:style>
  <w:style w:type="character" w:customStyle="1" w:styleId="246">
    <w:name w:val="正文文本_"/>
    <w:link w:val="247"/>
    <w:autoRedefine/>
    <w:qFormat/>
    <w:locked/>
    <w:uiPriority w:val="0"/>
    <w:rPr>
      <w:rFonts w:ascii="MingLiU" w:hAnsi="MingLiU" w:eastAsia="MingLiU"/>
      <w:sz w:val="22"/>
      <w:szCs w:val="22"/>
      <w:shd w:val="clear" w:color="auto" w:fill="FFFFFF"/>
    </w:rPr>
  </w:style>
  <w:style w:type="paragraph" w:customStyle="1" w:styleId="247">
    <w:name w:val="正文文本3"/>
    <w:basedOn w:val="1"/>
    <w:link w:val="246"/>
    <w:autoRedefine/>
    <w:qFormat/>
    <w:uiPriority w:val="0"/>
    <w:pPr>
      <w:shd w:val="clear" w:color="auto" w:fill="FFFFFF"/>
      <w:spacing w:beforeLines="20" w:afterLines="20" w:line="461" w:lineRule="exact"/>
      <w:ind w:firstLine="0" w:firstLineChars="0"/>
      <w:jc w:val="distribute"/>
    </w:pPr>
    <w:rPr>
      <w:rFonts w:ascii="MingLiU" w:hAnsi="MingLiU" w:eastAsia="MingLiU"/>
      <w:color w:val="auto"/>
      <w:kern w:val="0"/>
      <w:sz w:val="22"/>
      <w:szCs w:val="22"/>
    </w:rPr>
  </w:style>
  <w:style w:type="character" w:customStyle="1" w:styleId="248">
    <w:name w:val="表 Char"/>
    <w:link w:val="249"/>
    <w:autoRedefine/>
    <w:qFormat/>
    <w:locked/>
    <w:uiPriority w:val="0"/>
    <w:rPr>
      <w:bCs/>
      <w:color w:val="333300"/>
      <w:sz w:val="28"/>
      <w:szCs w:val="24"/>
    </w:rPr>
  </w:style>
  <w:style w:type="paragraph" w:customStyle="1" w:styleId="249">
    <w:name w:val="表"/>
    <w:basedOn w:val="1"/>
    <w:link w:val="248"/>
    <w:autoRedefine/>
    <w:qFormat/>
    <w:uiPriority w:val="0"/>
    <w:pPr>
      <w:framePr w:hSpace="180" w:wrap="around" w:vAnchor="text" w:hAnchor="text" w:y="1"/>
      <w:adjustRightInd w:val="0"/>
      <w:snapToGrid w:val="0"/>
      <w:spacing w:beforeLines="20" w:afterLines="20" w:line="300" w:lineRule="exact"/>
      <w:ind w:firstLine="0" w:firstLineChars="0"/>
      <w:jc w:val="center"/>
    </w:pPr>
    <w:rPr>
      <w:rFonts w:ascii="仿宋_GB2312" w:hAnsi="Calibri" w:eastAsia="仿宋_GB2312"/>
      <w:bCs/>
      <w:color w:val="333300"/>
      <w:kern w:val="0"/>
      <w:sz w:val="28"/>
    </w:rPr>
  </w:style>
  <w:style w:type="character" w:customStyle="1" w:styleId="250">
    <w:name w:val="表格文字应用 Char"/>
    <w:link w:val="251"/>
    <w:autoRedefine/>
    <w:qFormat/>
    <w:locked/>
    <w:uiPriority w:val="0"/>
    <w:rPr>
      <w:b/>
      <w:sz w:val="21"/>
      <w:szCs w:val="32"/>
      <w:lang w:eastAsia="en-US" w:bidi="en-US"/>
    </w:rPr>
  </w:style>
  <w:style w:type="paragraph" w:customStyle="1" w:styleId="251">
    <w:name w:val="表格文字应用"/>
    <w:next w:val="1"/>
    <w:link w:val="250"/>
    <w:autoRedefine/>
    <w:qFormat/>
    <w:uiPriority w:val="0"/>
    <w:pPr>
      <w:spacing w:line="288" w:lineRule="auto"/>
      <w:jc w:val="center"/>
    </w:pPr>
    <w:rPr>
      <w:rFonts w:ascii="仿宋_GB2312" w:hAnsi="Calibri" w:eastAsia="仿宋_GB2312" w:cs="Times New Roman"/>
      <w:b/>
      <w:sz w:val="21"/>
      <w:szCs w:val="32"/>
      <w:lang w:val="en-US" w:eastAsia="en-US" w:bidi="en-US"/>
    </w:rPr>
  </w:style>
  <w:style w:type="character" w:customStyle="1" w:styleId="252">
    <w:name w:val="三级标题 Char"/>
    <w:link w:val="253"/>
    <w:autoRedefine/>
    <w:qFormat/>
    <w:locked/>
    <w:uiPriority w:val="0"/>
    <w:rPr>
      <w:b/>
      <w:kern w:val="2"/>
      <w:sz w:val="24"/>
      <w:szCs w:val="21"/>
    </w:rPr>
  </w:style>
  <w:style w:type="paragraph" w:customStyle="1" w:styleId="253">
    <w:name w:val="三级标题"/>
    <w:link w:val="252"/>
    <w:autoRedefine/>
    <w:qFormat/>
    <w:uiPriority w:val="0"/>
    <w:pPr>
      <w:spacing w:line="412" w:lineRule="auto"/>
      <w:ind w:firstLine="100" w:firstLineChars="100"/>
      <w:outlineLvl w:val="2"/>
    </w:pPr>
    <w:rPr>
      <w:rFonts w:ascii="仿宋_GB2312" w:hAnsi="Calibri" w:eastAsia="仿宋_GB2312" w:cs="Times New Roman"/>
      <w:b/>
      <w:kern w:val="2"/>
      <w:sz w:val="24"/>
      <w:szCs w:val="21"/>
      <w:lang w:val="en-US" w:eastAsia="zh-CN" w:bidi="ar-SA"/>
    </w:rPr>
  </w:style>
  <w:style w:type="character" w:customStyle="1" w:styleId="254">
    <w:name w:val="4级小标题 Char"/>
    <w:link w:val="255"/>
    <w:autoRedefine/>
    <w:qFormat/>
    <w:locked/>
    <w:uiPriority w:val="0"/>
    <w:rPr>
      <w:b/>
      <w:sz w:val="21"/>
    </w:rPr>
  </w:style>
  <w:style w:type="paragraph" w:customStyle="1" w:styleId="255">
    <w:name w:val="4级小标题"/>
    <w:basedOn w:val="1"/>
    <w:next w:val="126"/>
    <w:link w:val="254"/>
    <w:autoRedefine/>
    <w:qFormat/>
    <w:uiPriority w:val="0"/>
    <w:pPr>
      <w:adjustRightInd w:val="0"/>
      <w:snapToGrid w:val="0"/>
      <w:spacing w:beforeLines="20" w:afterLines="20"/>
      <w:ind w:firstLine="0" w:firstLineChars="0"/>
      <w:jc w:val="center"/>
      <w:outlineLvl w:val="3"/>
    </w:pPr>
    <w:rPr>
      <w:rFonts w:ascii="仿宋_GB2312" w:hAnsi="Calibri" w:eastAsia="仿宋_GB2312"/>
      <w:b/>
      <w:color w:val="auto"/>
      <w:kern w:val="0"/>
      <w:sz w:val="21"/>
      <w:szCs w:val="20"/>
    </w:rPr>
  </w:style>
  <w:style w:type="character" w:customStyle="1" w:styleId="256">
    <w:name w:val="图片分散 Char"/>
    <w:link w:val="257"/>
    <w:autoRedefine/>
    <w:qFormat/>
    <w:locked/>
    <w:uiPriority w:val="0"/>
    <w:rPr>
      <w:rFonts w:ascii="宋体" w:hAnsi="宋体"/>
      <w:b/>
      <w:sz w:val="21"/>
    </w:rPr>
  </w:style>
  <w:style w:type="paragraph" w:customStyle="1" w:styleId="257">
    <w:name w:val="图片分散"/>
    <w:basedOn w:val="1"/>
    <w:link w:val="256"/>
    <w:autoRedefine/>
    <w:qFormat/>
    <w:uiPriority w:val="0"/>
    <w:pPr>
      <w:spacing w:beforeLines="20" w:afterLines="20"/>
      <w:ind w:firstLine="0" w:firstLineChars="0"/>
      <w:jc w:val="distribute"/>
    </w:pPr>
    <w:rPr>
      <w:rFonts w:ascii="宋体" w:hAnsi="宋体" w:eastAsia="仿宋_GB2312"/>
      <w:b/>
      <w:color w:val="auto"/>
      <w:kern w:val="0"/>
      <w:sz w:val="21"/>
      <w:szCs w:val="20"/>
    </w:rPr>
  </w:style>
  <w:style w:type="character" w:customStyle="1" w:styleId="258">
    <w:name w:val="lyj标题3 Char Char"/>
    <w:link w:val="259"/>
    <w:autoRedefine/>
    <w:qFormat/>
    <w:locked/>
    <w:uiPriority w:val="0"/>
    <w:rPr>
      <w:b/>
      <w:kern w:val="2"/>
      <w:sz w:val="28"/>
      <w:szCs w:val="24"/>
    </w:rPr>
  </w:style>
  <w:style w:type="paragraph" w:customStyle="1" w:styleId="259">
    <w:name w:val="lyj标题3"/>
    <w:basedOn w:val="1"/>
    <w:link w:val="258"/>
    <w:autoRedefine/>
    <w:qFormat/>
    <w:uiPriority w:val="0"/>
    <w:pPr>
      <w:tabs>
        <w:tab w:val="left" w:pos="360"/>
      </w:tabs>
      <w:spacing w:beforeLines="20" w:afterLines="20" w:line="500" w:lineRule="exact"/>
      <w:ind w:firstLine="0" w:firstLineChars="0"/>
      <w:outlineLvl w:val="2"/>
    </w:pPr>
    <w:rPr>
      <w:rFonts w:ascii="仿宋_GB2312" w:hAnsi="Calibri" w:eastAsia="仿宋_GB2312"/>
      <w:b/>
      <w:color w:val="auto"/>
      <w:sz w:val="28"/>
    </w:rPr>
  </w:style>
  <w:style w:type="character" w:customStyle="1" w:styleId="260">
    <w:name w:val="00正文 Char"/>
    <w:link w:val="261"/>
    <w:autoRedefine/>
    <w:qFormat/>
    <w:locked/>
    <w:uiPriority w:val="0"/>
    <w:rPr>
      <w:kern w:val="2"/>
      <w:sz w:val="28"/>
      <w:szCs w:val="24"/>
    </w:rPr>
  </w:style>
  <w:style w:type="paragraph" w:customStyle="1" w:styleId="261">
    <w:name w:val="00正文"/>
    <w:basedOn w:val="1"/>
    <w:link w:val="260"/>
    <w:autoRedefine/>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Lines="20" w:afterLines="20" w:line="600" w:lineRule="exact"/>
    </w:pPr>
    <w:rPr>
      <w:rFonts w:ascii="仿宋_GB2312" w:hAnsi="Calibri" w:eastAsia="仿宋_GB2312"/>
      <w:color w:val="auto"/>
      <w:sz w:val="28"/>
    </w:rPr>
  </w:style>
  <w:style w:type="character" w:customStyle="1" w:styleId="262">
    <w:name w:val="二级标题 Char"/>
    <w:link w:val="263"/>
    <w:autoRedefine/>
    <w:qFormat/>
    <w:locked/>
    <w:uiPriority w:val="0"/>
    <w:rPr>
      <w:b/>
      <w:bCs/>
      <w:sz w:val="28"/>
      <w:szCs w:val="28"/>
    </w:rPr>
  </w:style>
  <w:style w:type="paragraph" w:customStyle="1" w:styleId="263">
    <w:name w:val="二级标题"/>
    <w:basedOn w:val="1"/>
    <w:next w:val="126"/>
    <w:link w:val="262"/>
    <w:autoRedefine/>
    <w:qFormat/>
    <w:uiPriority w:val="0"/>
    <w:pPr>
      <w:widowControl/>
      <w:spacing w:beforeLines="20" w:afterLines="20" w:line="410" w:lineRule="auto"/>
      <w:jc w:val="left"/>
      <w:outlineLvl w:val="1"/>
    </w:pPr>
    <w:rPr>
      <w:rFonts w:ascii="仿宋_GB2312" w:hAnsi="Calibri" w:eastAsia="仿宋_GB2312"/>
      <w:b/>
      <w:bCs/>
      <w:color w:val="auto"/>
      <w:kern w:val="0"/>
      <w:sz w:val="28"/>
      <w:szCs w:val="28"/>
    </w:rPr>
  </w:style>
  <w:style w:type="character" w:customStyle="1" w:styleId="264">
    <w:name w:val="lyj标题2 Char"/>
    <w:link w:val="265"/>
    <w:autoRedefine/>
    <w:qFormat/>
    <w:locked/>
    <w:uiPriority w:val="0"/>
    <w:rPr>
      <w:b/>
      <w:sz w:val="30"/>
      <w:szCs w:val="24"/>
    </w:rPr>
  </w:style>
  <w:style w:type="paragraph" w:customStyle="1" w:styleId="265">
    <w:name w:val="lyj标题2"/>
    <w:basedOn w:val="1"/>
    <w:link w:val="264"/>
    <w:autoRedefine/>
    <w:qFormat/>
    <w:uiPriority w:val="0"/>
    <w:pPr>
      <w:tabs>
        <w:tab w:val="left" w:pos="0"/>
      </w:tabs>
      <w:spacing w:beforeLines="20" w:afterLines="20" w:line="500" w:lineRule="exact"/>
      <w:ind w:firstLine="0" w:firstLineChars="0"/>
      <w:outlineLvl w:val="1"/>
    </w:pPr>
    <w:rPr>
      <w:rFonts w:ascii="仿宋_GB2312" w:hAnsi="Calibri" w:eastAsia="仿宋_GB2312"/>
      <w:b/>
      <w:color w:val="auto"/>
      <w:kern w:val="0"/>
      <w:sz w:val="30"/>
    </w:rPr>
  </w:style>
  <w:style w:type="paragraph" w:customStyle="1" w:styleId="266">
    <w:name w:val="font9"/>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20"/>
      <w:szCs w:val="20"/>
    </w:rPr>
  </w:style>
  <w:style w:type="paragraph" w:customStyle="1" w:styleId="267">
    <w:name w:val="xl204"/>
    <w:basedOn w:val="1"/>
    <w:autoRedefine/>
    <w:qFormat/>
    <w:uiPriority w:val="0"/>
    <w:pPr>
      <w:widowControl/>
      <w:pBdr>
        <w:top w:val="single" w:color="auto" w:sz="4" w:space="0"/>
        <w:bottom w:val="single" w:color="auto" w:sz="4" w:space="0"/>
      </w:pBdr>
      <w:shd w:val="clear" w:color="auto" w:fill="CCE8CF"/>
      <w:spacing w:before="100" w:beforeAutospacing="1" w:after="100" w:afterAutospacing="1" w:line="240" w:lineRule="auto"/>
      <w:ind w:firstLine="0" w:firstLineChars="0"/>
      <w:jc w:val="center"/>
    </w:pPr>
    <w:rPr>
      <w:rFonts w:ascii="宋体" w:hAnsi="宋体" w:eastAsia="宋体" w:cs="宋体"/>
      <w:color w:val="FF0000"/>
      <w:kern w:val="0"/>
      <w:sz w:val="20"/>
      <w:szCs w:val="20"/>
    </w:rPr>
  </w:style>
  <w:style w:type="paragraph" w:customStyle="1" w:styleId="268">
    <w:name w:val="xl151"/>
    <w:basedOn w:val="1"/>
    <w:autoRedefine/>
    <w:qFormat/>
    <w:uiPriority w:val="0"/>
    <w:pPr>
      <w:widowControl/>
      <w:pBdr>
        <w:top w:val="single" w:color="auto" w:sz="4" w:space="0"/>
        <w:left w:val="single" w:color="auto" w:sz="4" w:space="0"/>
        <w:bottom w:val="single" w:color="auto" w:sz="4" w:space="0"/>
      </w:pBdr>
      <w:shd w:val="clear" w:color="auto" w:fill="FFFF00"/>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269">
    <w:name w:val="xl73"/>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left"/>
    </w:pPr>
    <w:rPr>
      <w:rFonts w:ascii="Times New Roman" w:hAnsi="Times New Roman" w:eastAsia="宋体"/>
      <w:color w:val="auto"/>
      <w:kern w:val="0"/>
      <w:sz w:val="20"/>
      <w:szCs w:val="20"/>
    </w:rPr>
  </w:style>
  <w:style w:type="paragraph" w:customStyle="1" w:styleId="270">
    <w:name w:val="封面正文标题"/>
    <w:basedOn w:val="1"/>
    <w:autoRedefine/>
    <w:qFormat/>
    <w:uiPriority w:val="0"/>
    <w:pPr>
      <w:spacing w:beforeLines="20" w:afterLines="20"/>
      <w:jc w:val="center"/>
    </w:pPr>
    <w:rPr>
      <w:rFonts w:ascii="宋体" w:hAnsi="Times New Roman" w:eastAsia="华文中宋"/>
      <w:color w:val="auto"/>
      <w:kern w:val="0"/>
      <w:sz w:val="72"/>
      <w:szCs w:val="72"/>
    </w:rPr>
  </w:style>
  <w:style w:type="paragraph" w:customStyle="1" w:styleId="271">
    <w:name w:val="font28"/>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272">
    <w:name w:val="xl157"/>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left"/>
    </w:pPr>
    <w:rPr>
      <w:rFonts w:ascii="宋体" w:hAnsi="宋体" w:eastAsia="宋体" w:cs="宋体"/>
      <w:b/>
      <w:bCs/>
      <w:kern w:val="0"/>
      <w:sz w:val="23"/>
      <w:szCs w:val="23"/>
    </w:rPr>
  </w:style>
  <w:style w:type="paragraph" w:customStyle="1" w:styleId="273">
    <w:name w:val="xl6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Times New Roman" w:hAnsi="Times New Roman" w:eastAsia="宋体"/>
      <w:color w:val="auto"/>
      <w:kern w:val="0"/>
      <w:sz w:val="20"/>
      <w:szCs w:val="20"/>
    </w:rPr>
  </w:style>
  <w:style w:type="paragraph" w:customStyle="1" w:styleId="274">
    <w:name w:val="xl183"/>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275">
    <w:name w:val="xl17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Times New Roman" w:hAnsi="Times New Roman" w:eastAsia="宋体"/>
      <w:b/>
      <w:bCs/>
      <w:kern w:val="0"/>
      <w:sz w:val="20"/>
      <w:szCs w:val="20"/>
    </w:rPr>
  </w:style>
  <w:style w:type="paragraph" w:customStyle="1" w:styleId="276">
    <w:name w:val="封面项目名称"/>
    <w:basedOn w:val="1"/>
    <w:autoRedefine/>
    <w:qFormat/>
    <w:uiPriority w:val="0"/>
    <w:pPr>
      <w:spacing w:beforeLines="20" w:afterLines="20" w:line="360" w:lineRule="atLeast"/>
      <w:jc w:val="center"/>
    </w:pPr>
    <w:rPr>
      <w:rFonts w:ascii="Times New Roman" w:hAnsi="Times New Roman" w:eastAsia="华文中宋"/>
      <w:color w:val="auto"/>
      <w:sz w:val="44"/>
      <w:szCs w:val="44"/>
    </w:rPr>
  </w:style>
  <w:style w:type="paragraph" w:customStyle="1" w:styleId="277">
    <w:name w:val="lyj表2"/>
    <w:basedOn w:val="1"/>
    <w:next w:val="1"/>
    <w:autoRedefine/>
    <w:qFormat/>
    <w:uiPriority w:val="0"/>
    <w:pPr>
      <w:spacing w:beforeLines="20" w:afterLines="50" w:line="500" w:lineRule="atLeast"/>
      <w:ind w:firstLine="0" w:firstLineChars="0"/>
      <w:jc w:val="left"/>
      <w:outlineLvl w:val="4"/>
    </w:pPr>
    <w:rPr>
      <w:rFonts w:ascii="Times New Roman" w:hAnsi="Times New Roman" w:eastAsia="宋体" w:cs="宋体"/>
      <w:color w:val="auto"/>
      <w:sz w:val="28"/>
    </w:rPr>
  </w:style>
  <w:style w:type="paragraph" w:customStyle="1" w:styleId="278">
    <w:name w:val="font7"/>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279">
    <w:name w:val="font12"/>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20"/>
      <w:szCs w:val="20"/>
    </w:rPr>
  </w:style>
  <w:style w:type="paragraph" w:customStyle="1" w:styleId="280">
    <w:name w:val="xl185"/>
    <w:basedOn w:val="1"/>
    <w:autoRedefine/>
    <w:qFormat/>
    <w:uiPriority w:val="0"/>
    <w:pPr>
      <w:widowControl/>
      <w:pBdr>
        <w:top w:val="single" w:color="auto" w:sz="4" w:space="0"/>
        <w:bottom w:val="single" w:color="auto" w:sz="4" w:space="0"/>
      </w:pBdr>
      <w:spacing w:before="100" w:beforeAutospacing="1" w:after="100" w:afterAutospacing="1" w:line="240" w:lineRule="auto"/>
      <w:ind w:firstLine="0" w:firstLineChars="0"/>
      <w:jc w:val="center"/>
    </w:pPr>
    <w:rPr>
      <w:rFonts w:ascii="Times New Roman" w:hAnsi="Times New Roman" w:eastAsia="宋体"/>
      <w:kern w:val="0"/>
      <w:sz w:val="20"/>
      <w:szCs w:val="20"/>
    </w:rPr>
  </w:style>
  <w:style w:type="paragraph" w:customStyle="1" w:styleId="281">
    <w:name w:val="xl148"/>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282">
    <w:name w:val="xl14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283">
    <w:name w:val="xl16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284">
    <w:name w:val="CM15"/>
    <w:basedOn w:val="101"/>
    <w:next w:val="101"/>
    <w:autoRedefine/>
    <w:qFormat/>
    <w:uiPriority w:val="0"/>
    <w:rPr>
      <w:rFonts w:ascii="Times New Roman" w:hAnsi="Times New Roman" w:eastAsia="宋体" w:cs="Times New Roman"/>
      <w:color w:val="auto"/>
    </w:rPr>
  </w:style>
  <w:style w:type="paragraph" w:customStyle="1" w:styleId="285">
    <w:name w:val="xl15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Times New Roman" w:hAnsi="Times New Roman" w:eastAsia="宋体"/>
      <w:b/>
      <w:bCs/>
      <w:kern w:val="0"/>
      <w:sz w:val="20"/>
      <w:szCs w:val="20"/>
    </w:rPr>
  </w:style>
  <w:style w:type="paragraph" w:customStyle="1" w:styleId="286">
    <w:name w:val="xl188"/>
    <w:basedOn w:val="1"/>
    <w:autoRedefine/>
    <w:qFormat/>
    <w:uiPriority w:val="0"/>
    <w:pPr>
      <w:widowControl/>
      <w:pBdr>
        <w:top w:val="single" w:color="auto" w:sz="4" w:space="0"/>
        <w:left w:val="single" w:color="auto" w:sz="4" w:space="0"/>
        <w:bottom w:val="single" w:color="auto" w:sz="4" w:space="0"/>
      </w:pBdr>
      <w:shd w:val="clear" w:color="auto" w:fill="FFFFFF"/>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287">
    <w:name w:val="xl168"/>
    <w:basedOn w:val="1"/>
    <w:autoRedefine/>
    <w:qFormat/>
    <w:uiPriority w:val="0"/>
    <w:pPr>
      <w:widowControl/>
      <w:pBdr>
        <w:right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288">
    <w:name w:val="正文题目"/>
    <w:basedOn w:val="1"/>
    <w:autoRedefine/>
    <w:qFormat/>
    <w:uiPriority w:val="0"/>
    <w:pPr>
      <w:spacing w:beforeLines="20" w:afterLines="20"/>
      <w:jc w:val="center"/>
    </w:pPr>
    <w:rPr>
      <w:rFonts w:ascii="Times New Roman" w:hAnsi="Times New Roman" w:eastAsia="宋体"/>
      <w:b/>
      <w:bCs/>
      <w:color w:val="auto"/>
      <w:kern w:val="0"/>
      <w:sz w:val="36"/>
      <w:szCs w:val="36"/>
    </w:rPr>
  </w:style>
  <w:style w:type="paragraph" w:customStyle="1" w:styleId="289">
    <w:name w:val="无间隔1"/>
    <w:autoRedefine/>
    <w:qFormat/>
    <w:uiPriority w:val="0"/>
    <w:pPr>
      <w:widowControl w:val="0"/>
      <w:spacing w:line="276" w:lineRule="auto"/>
      <w:jc w:val="both"/>
    </w:pPr>
    <w:rPr>
      <w:rFonts w:ascii="Times New Roman" w:hAnsi="Times New Roman" w:eastAsia="宋体" w:cs="Angsana New"/>
      <w:kern w:val="2"/>
      <w:sz w:val="24"/>
      <w:szCs w:val="32"/>
      <w:lang w:val="en-US" w:eastAsia="zh-CN" w:bidi="ar-SA"/>
    </w:rPr>
  </w:style>
  <w:style w:type="paragraph" w:customStyle="1" w:styleId="290">
    <w:name w:val="CM1"/>
    <w:basedOn w:val="101"/>
    <w:next w:val="101"/>
    <w:autoRedefine/>
    <w:qFormat/>
    <w:uiPriority w:val="0"/>
    <w:pPr>
      <w:spacing w:line="500" w:lineRule="atLeast"/>
    </w:pPr>
    <w:rPr>
      <w:rFonts w:ascii="Times New Roman" w:hAnsi="Times New Roman" w:eastAsia="宋体" w:cs="Times New Roman"/>
      <w:color w:val="auto"/>
    </w:rPr>
  </w:style>
  <w:style w:type="paragraph" w:customStyle="1" w:styleId="291">
    <w:name w:val="三级小标题"/>
    <w:basedOn w:val="1"/>
    <w:autoRedefine/>
    <w:qFormat/>
    <w:uiPriority w:val="0"/>
    <w:pPr>
      <w:snapToGrid w:val="0"/>
      <w:spacing w:beforeLines="20" w:afterLines="20"/>
      <w:ind w:firstLine="0" w:firstLineChars="0"/>
      <w:jc w:val="center"/>
      <w:outlineLvl w:val="2"/>
    </w:pPr>
    <w:rPr>
      <w:rFonts w:ascii="Times New Roman" w:hAnsi="Times New Roman" w:eastAsia="宋体"/>
      <w:b/>
      <w:color w:val="auto"/>
      <w:kern w:val="0"/>
      <w:sz w:val="21"/>
    </w:rPr>
  </w:style>
  <w:style w:type="paragraph" w:customStyle="1" w:styleId="292">
    <w:name w:val="xl176"/>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293">
    <w:name w:val="xl153"/>
    <w:basedOn w:val="1"/>
    <w:autoRedefine/>
    <w:qFormat/>
    <w:uiPriority w:val="0"/>
    <w:pPr>
      <w:widowControl/>
      <w:pBdr>
        <w:top w:val="single" w:color="auto" w:sz="4" w:space="0"/>
        <w:bottom w:val="single" w:color="auto" w:sz="4" w:space="0"/>
        <w:right w:val="single" w:color="auto" w:sz="4" w:space="0"/>
      </w:pBdr>
      <w:shd w:val="clear" w:color="auto" w:fill="FFFF00"/>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294">
    <w:name w:val="xl15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295">
    <w:name w:val="xl163"/>
    <w:basedOn w:val="1"/>
    <w:autoRedefine/>
    <w:qFormat/>
    <w:uiPriority w:val="0"/>
    <w:pPr>
      <w:widowControl/>
      <w:pBdr>
        <w:top w:val="single" w:color="auto" w:sz="4" w:space="0"/>
        <w:left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296">
    <w:name w:val="xl15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Times New Roman" w:hAnsi="Times New Roman" w:eastAsia="宋体"/>
      <w:b/>
      <w:bCs/>
      <w:kern w:val="0"/>
      <w:sz w:val="20"/>
      <w:szCs w:val="20"/>
    </w:rPr>
  </w:style>
  <w:style w:type="paragraph" w:customStyle="1" w:styleId="297">
    <w:name w:val="xl197"/>
    <w:basedOn w:val="1"/>
    <w:autoRedefine/>
    <w:qFormat/>
    <w:uiPriority w:val="0"/>
    <w:pPr>
      <w:widowControl/>
      <w:pBdr>
        <w:top w:val="single" w:color="auto" w:sz="4" w:space="0"/>
        <w:bottom w:val="single" w:color="auto" w:sz="4" w:space="0"/>
      </w:pBdr>
      <w:shd w:val="clear" w:color="auto" w:fill="CCE8CF"/>
      <w:spacing w:before="100" w:beforeAutospacing="1" w:after="100" w:afterAutospacing="1" w:line="240" w:lineRule="auto"/>
      <w:ind w:firstLine="0" w:firstLineChars="0"/>
      <w:jc w:val="center"/>
    </w:pPr>
    <w:rPr>
      <w:rFonts w:ascii="Times New Roman" w:hAnsi="Times New Roman" w:eastAsia="宋体"/>
      <w:color w:val="auto"/>
      <w:kern w:val="0"/>
      <w:sz w:val="20"/>
      <w:szCs w:val="20"/>
    </w:rPr>
  </w:style>
  <w:style w:type="paragraph" w:customStyle="1" w:styleId="298">
    <w:name w:val="xl145"/>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left"/>
    </w:pPr>
    <w:rPr>
      <w:rFonts w:ascii="宋体" w:hAnsi="宋体" w:eastAsia="宋体" w:cs="宋体"/>
      <w:color w:val="auto"/>
      <w:kern w:val="0"/>
      <w:sz w:val="20"/>
      <w:szCs w:val="20"/>
    </w:rPr>
  </w:style>
  <w:style w:type="paragraph" w:customStyle="1" w:styleId="299">
    <w:name w:val="xl174"/>
    <w:basedOn w:val="1"/>
    <w:autoRedefine/>
    <w:qFormat/>
    <w:uiPriority w:val="0"/>
    <w:pPr>
      <w:widowControl/>
      <w:pBdr>
        <w:top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00">
    <w:name w:val="xl14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01">
    <w:name w:val="xl17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02">
    <w:name w:val="xl200"/>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03">
    <w:name w:val="能评书表格内容1"/>
    <w:basedOn w:val="1"/>
    <w:autoRedefine/>
    <w:qFormat/>
    <w:uiPriority w:val="0"/>
    <w:pPr>
      <w:spacing w:beforeLines="20" w:afterLines="20" w:line="240" w:lineRule="auto"/>
      <w:ind w:firstLine="420"/>
      <w:jc w:val="center"/>
    </w:pPr>
    <w:rPr>
      <w:rFonts w:ascii="Times New Roman" w:hAnsi="Calibri" w:eastAsia="楷体_GB2312"/>
      <w:color w:val="auto"/>
      <w:sz w:val="28"/>
    </w:rPr>
  </w:style>
  <w:style w:type="paragraph" w:customStyle="1" w:styleId="304">
    <w:name w:val="xl202"/>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05">
    <w:name w:val="xl15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06">
    <w:name w:val="font20"/>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20"/>
      <w:szCs w:val="20"/>
    </w:rPr>
  </w:style>
  <w:style w:type="paragraph" w:customStyle="1" w:styleId="307">
    <w:name w:val="xl130"/>
    <w:basedOn w:val="1"/>
    <w:autoRedefine/>
    <w:qFormat/>
    <w:uiPriority w:val="0"/>
    <w:pPr>
      <w:widowControl/>
      <w:pBdr>
        <w:bottom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08">
    <w:name w:val="xl72"/>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center"/>
    </w:pPr>
    <w:rPr>
      <w:rFonts w:ascii="Times New Roman" w:hAnsi="Times New Roman" w:eastAsia="宋体"/>
      <w:color w:val="auto"/>
      <w:kern w:val="0"/>
      <w:sz w:val="20"/>
      <w:szCs w:val="20"/>
    </w:rPr>
  </w:style>
  <w:style w:type="paragraph" w:customStyle="1" w:styleId="309">
    <w:name w:val="xl12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auto"/>
      <w:kern w:val="0"/>
      <w:sz w:val="20"/>
      <w:szCs w:val="20"/>
    </w:rPr>
  </w:style>
  <w:style w:type="paragraph" w:customStyle="1" w:styleId="310">
    <w:name w:val="xl192"/>
    <w:basedOn w:val="1"/>
    <w:autoRedefine/>
    <w:qFormat/>
    <w:uiPriority w:val="0"/>
    <w:pPr>
      <w:widowControl/>
      <w:pBdr>
        <w:top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11">
    <w:name w:val="表格样式"/>
    <w:basedOn w:val="1"/>
    <w:autoRedefine/>
    <w:qFormat/>
    <w:uiPriority w:val="0"/>
    <w:pPr>
      <w:widowControl/>
      <w:spacing w:beforeLines="50" w:afterLines="50" w:line="240" w:lineRule="auto"/>
      <w:jc w:val="center"/>
    </w:pPr>
    <w:rPr>
      <w:rFonts w:ascii="Calibri" w:hAnsi="Calibri" w:eastAsia="宋体"/>
      <w:color w:val="auto"/>
      <w:kern w:val="0"/>
      <w:sz w:val="21"/>
      <w:szCs w:val="21"/>
    </w:rPr>
  </w:style>
  <w:style w:type="paragraph" w:customStyle="1" w:styleId="312">
    <w:name w:val="xl198"/>
    <w:basedOn w:val="1"/>
    <w:autoRedefine/>
    <w:qFormat/>
    <w:uiPriority w:val="0"/>
    <w:pPr>
      <w:widowControl/>
      <w:pBdr>
        <w:top w:val="single" w:color="auto" w:sz="4" w:space="0"/>
        <w:bottom w:val="single" w:color="auto" w:sz="4" w:space="0"/>
        <w:right w:val="single" w:color="auto" w:sz="4" w:space="0"/>
      </w:pBdr>
      <w:shd w:val="clear" w:color="auto" w:fill="CCE8CF"/>
      <w:spacing w:before="100" w:beforeAutospacing="1" w:after="100" w:afterAutospacing="1" w:line="240" w:lineRule="auto"/>
      <w:ind w:firstLine="0" w:firstLineChars="0"/>
      <w:jc w:val="center"/>
    </w:pPr>
    <w:rPr>
      <w:rFonts w:ascii="Times New Roman" w:hAnsi="Times New Roman" w:eastAsia="宋体"/>
      <w:color w:val="auto"/>
      <w:kern w:val="0"/>
      <w:sz w:val="20"/>
      <w:szCs w:val="20"/>
    </w:rPr>
  </w:style>
  <w:style w:type="paragraph" w:customStyle="1" w:styleId="313">
    <w:name w:val="CM17"/>
    <w:basedOn w:val="101"/>
    <w:next w:val="101"/>
    <w:autoRedefine/>
    <w:qFormat/>
    <w:uiPriority w:val="0"/>
    <w:rPr>
      <w:rFonts w:ascii="Times New Roman" w:hAnsi="Times New Roman" w:eastAsia="宋体" w:cs="Times New Roman"/>
      <w:color w:val="auto"/>
    </w:rPr>
  </w:style>
  <w:style w:type="paragraph" w:customStyle="1" w:styleId="314">
    <w:name w:val="font26"/>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20"/>
      <w:szCs w:val="20"/>
    </w:rPr>
  </w:style>
  <w:style w:type="paragraph" w:customStyle="1" w:styleId="315">
    <w:name w:val="font8"/>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18"/>
      <w:szCs w:val="18"/>
    </w:rPr>
  </w:style>
  <w:style w:type="paragraph" w:customStyle="1" w:styleId="316">
    <w:name w:val="xl16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17">
    <w:name w:val="lyj标题1"/>
    <w:basedOn w:val="1"/>
    <w:autoRedefine/>
    <w:qFormat/>
    <w:uiPriority w:val="0"/>
    <w:pPr>
      <w:tabs>
        <w:tab w:val="left" w:pos="1134"/>
      </w:tabs>
      <w:spacing w:beforeLines="20" w:afterLines="20" w:line="480" w:lineRule="auto"/>
      <w:ind w:left="1134" w:firstLine="0" w:firstLineChars="0"/>
      <w:jc w:val="center"/>
      <w:outlineLvl w:val="0"/>
    </w:pPr>
    <w:rPr>
      <w:rFonts w:ascii="Times New Roman" w:hAnsi="Times New Roman" w:eastAsia="宋体" w:cs="宋体"/>
      <w:b/>
      <w:color w:val="auto"/>
      <w:sz w:val="32"/>
      <w:szCs w:val="20"/>
    </w:rPr>
  </w:style>
  <w:style w:type="paragraph" w:customStyle="1" w:styleId="318">
    <w:name w:val="xl142"/>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b/>
      <w:bCs/>
      <w:kern w:val="0"/>
      <w:sz w:val="20"/>
      <w:szCs w:val="20"/>
    </w:rPr>
  </w:style>
  <w:style w:type="paragraph" w:customStyle="1" w:styleId="319">
    <w:name w:val="xl137"/>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20">
    <w:name w:val="font32"/>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18"/>
      <w:szCs w:val="18"/>
    </w:rPr>
  </w:style>
  <w:style w:type="paragraph" w:customStyle="1" w:styleId="321">
    <w:name w:val="xl144"/>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b/>
      <w:bCs/>
      <w:kern w:val="0"/>
      <w:sz w:val="20"/>
      <w:szCs w:val="20"/>
    </w:rPr>
  </w:style>
  <w:style w:type="paragraph" w:customStyle="1" w:styleId="322">
    <w:name w:val="xl135"/>
    <w:basedOn w:val="1"/>
    <w:autoRedefine/>
    <w:qFormat/>
    <w:uiPriority w:val="0"/>
    <w:pPr>
      <w:widowControl/>
      <w:pBdr>
        <w:top w:val="single" w:color="auto" w:sz="4" w:space="0"/>
        <w:bottom w:val="single" w:color="auto" w:sz="4" w:space="0"/>
      </w:pBdr>
      <w:spacing w:before="100" w:beforeAutospacing="1" w:after="100" w:afterAutospacing="1" w:line="240" w:lineRule="auto"/>
      <w:ind w:firstLine="0" w:firstLineChars="0"/>
      <w:jc w:val="left"/>
    </w:pPr>
    <w:rPr>
      <w:rFonts w:ascii="宋体" w:hAnsi="宋体" w:eastAsia="宋体" w:cs="宋体"/>
      <w:color w:val="auto"/>
      <w:kern w:val="0"/>
      <w:sz w:val="20"/>
      <w:szCs w:val="20"/>
    </w:rPr>
  </w:style>
  <w:style w:type="paragraph" w:customStyle="1" w:styleId="323">
    <w:name w:val="xl14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24">
    <w:name w:val="font13"/>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325">
    <w:name w:val="备注"/>
    <w:basedOn w:val="1"/>
    <w:autoRedefine/>
    <w:qFormat/>
    <w:uiPriority w:val="0"/>
    <w:pPr>
      <w:spacing w:beforeLines="20" w:afterLines="20" w:line="240" w:lineRule="auto"/>
      <w:ind w:firstLine="2880"/>
    </w:pPr>
    <w:rPr>
      <w:rFonts w:ascii="Calibri" w:hAnsi="Calibri" w:eastAsia="宋体"/>
      <w:color w:val="auto"/>
      <w:sz w:val="18"/>
    </w:rPr>
  </w:style>
  <w:style w:type="paragraph" w:customStyle="1" w:styleId="326">
    <w:name w:val="xl138"/>
    <w:basedOn w:val="1"/>
    <w:autoRedefine/>
    <w:qFormat/>
    <w:uiPriority w:val="0"/>
    <w:pPr>
      <w:widowControl/>
      <w:pBdr>
        <w:top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27">
    <w:name w:val="正文2"/>
    <w:basedOn w:val="1"/>
    <w:autoRedefine/>
    <w:qFormat/>
    <w:uiPriority w:val="0"/>
    <w:pPr>
      <w:spacing w:beforeLines="20" w:afterLines="20"/>
      <w:jc w:val="left"/>
    </w:pPr>
    <w:rPr>
      <w:rFonts w:ascii="Times New Roman" w:hAnsi="Times New Roman" w:eastAsia="宋体"/>
      <w:color w:val="auto"/>
      <w:kern w:val="0"/>
      <w:sz w:val="28"/>
      <w:szCs w:val="20"/>
    </w:rPr>
  </w:style>
  <w:style w:type="paragraph" w:customStyle="1" w:styleId="328">
    <w:name w:val="1.1 标题（3号黑）"/>
    <w:basedOn w:val="3"/>
    <w:autoRedefine/>
    <w:qFormat/>
    <w:uiPriority w:val="0"/>
    <w:pPr>
      <w:keepNext/>
      <w:keepLines/>
      <w:spacing w:before="0" w:beforeLines="20" w:after="0" w:afterLines="20"/>
      <w:ind w:left="0" w:leftChars="0"/>
    </w:pPr>
    <w:rPr>
      <w:rFonts w:ascii="Arial" w:hAnsi="Arial" w:eastAsia="黑体"/>
      <w:b w:val="0"/>
      <w:bCs/>
      <w:color w:val="auto"/>
      <w:szCs w:val="32"/>
    </w:rPr>
  </w:style>
  <w:style w:type="paragraph" w:customStyle="1" w:styleId="329">
    <w:name w:val="xl205"/>
    <w:basedOn w:val="1"/>
    <w:autoRedefine/>
    <w:qFormat/>
    <w:uiPriority w:val="0"/>
    <w:pPr>
      <w:widowControl/>
      <w:pBdr>
        <w:top w:val="single" w:color="auto" w:sz="4" w:space="0"/>
        <w:bottom w:val="single" w:color="auto" w:sz="4" w:space="0"/>
        <w:right w:val="single" w:color="auto" w:sz="4" w:space="0"/>
      </w:pBdr>
      <w:shd w:val="clear" w:color="auto" w:fill="CCE8CF"/>
      <w:spacing w:before="100" w:beforeAutospacing="1" w:after="100" w:afterAutospacing="1" w:line="240" w:lineRule="auto"/>
      <w:ind w:firstLine="0" w:firstLineChars="0"/>
      <w:jc w:val="center"/>
    </w:pPr>
    <w:rPr>
      <w:rFonts w:ascii="宋体" w:hAnsi="宋体" w:eastAsia="宋体" w:cs="宋体"/>
      <w:color w:val="FF0000"/>
      <w:kern w:val="0"/>
      <w:sz w:val="20"/>
      <w:szCs w:val="20"/>
    </w:rPr>
  </w:style>
  <w:style w:type="paragraph" w:customStyle="1" w:styleId="330">
    <w:name w:val="xl15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31">
    <w:name w:val="font24"/>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23"/>
      <w:szCs w:val="23"/>
    </w:rPr>
  </w:style>
  <w:style w:type="paragraph" w:customStyle="1" w:styleId="332">
    <w:name w:val="font17"/>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20"/>
      <w:szCs w:val="20"/>
    </w:rPr>
  </w:style>
  <w:style w:type="paragraph" w:customStyle="1" w:styleId="333">
    <w:name w:val="xl147"/>
    <w:basedOn w:val="1"/>
    <w:autoRedefine/>
    <w:qFormat/>
    <w:uiPriority w:val="0"/>
    <w:pPr>
      <w:widowControl/>
      <w:pBdr>
        <w:top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34">
    <w:name w:val="xl152"/>
    <w:basedOn w:val="1"/>
    <w:autoRedefine/>
    <w:qFormat/>
    <w:uiPriority w:val="0"/>
    <w:pPr>
      <w:widowControl/>
      <w:pBdr>
        <w:top w:val="single" w:color="auto" w:sz="4" w:space="0"/>
        <w:bottom w:val="single" w:color="auto" w:sz="4" w:space="0"/>
      </w:pBdr>
      <w:shd w:val="clear" w:color="auto" w:fill="FFFF00"/>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35">
    <w:name w:val="xl167"/>
    <w:basedOn w:val="1"/>
    <w:autoRedefine/>
    <w:qFormat/>
    <w:uiPriority w:val="0"/>
    <w:pPr>
      <w:widowControl/>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36">
    <w:name w:val="font25"/>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18"/>
      <w:szCs w:val="18"/>
    </w:rPr>
  </w:style>
  <w:style w:type="paragraph" w:customStyle="1" w:styleId="337">
    <w:name w:val="font1"/>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28"/>
    </w:rPr>
  </w:style>
  <w:style w:type="paragraph" w:customStyle="1" w:styleId="338">
    <w:name w:val="xl166"/>
    <w:basedOn w:val="1"/>
    <w:autoRedefine/>
    <w:qFormat/>
    <w:uiPriority w:val="0"/>
    <w:pPr>
      <w:widowControl/>
      <w:pBdr>
        <w:left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39">
    <w:name w:val="xl194"/>
    <w:basedOn w:val="1"/>
    <w:autoRedefine/>
    <w:qFormat/>
    <w:uiPriority w:val="0"/>
    <w:pPr>
      <w:widowControl/>
      <w:pBdr>
        <w:top w:val="single" w:color="auto" w:sz="4" w:space="0"/>
        <w:bottom w:val="single" w:color="auto" w:sz="4" w:space="0"/>
      </w:pBdr>
      <w:shd w:val="clear" w:color="auto" w:fill="CCE8CF"/>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40">
    <w:name w:val="xl186"/>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Times New Roman" w:hAnsi="Times New Roman" w:eastAsia="宋体"/>
      <w:kern w:val="0"/>
      <w:sz w:val="20"/>
      <w:szCs w:val="20"/>
    </w:rPr>
  </w:style>
  <w:style w:type="paragraph" w:customStyle="1" w:styleId="341">
    <w:name w:val="xl177"/>
    <w:basedOn w:val="1"/>
    <w:autoRedefine/>
    <w:qFormat/>
    <w:uiPriority w:val="0"/>
    <w:pPr>
      <w:widowControl/>
      <w:pBdr>
        <w:top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42">
    <w:name w:val="xl15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b/>
      <w:bCs/>
      <w:kern w:val="0"/>
      <w:sz w:val="23"/>
      <w:szCs w:val="23"/>
    </w:rPr>
  </w:style>
  <w:style w:type="paragraph" w:customStyle="1" w:styleId="343">
    <w:name w:val="xl201"/>
    <w:basedOn w:val="1"/>
    <w:autoRedefine/>
    <w:qFormat/>
    <w:uiPriority w:val="0"/>
    <w:pPr>
      <w:widowControl/>
      <w:pBdr>
        <w:top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44">
    <w:name w:val="xl133"/>
    <w:basedOn w:val="1"/>
    <w:autoRedefine/>
    <w:qFormat/>
    <w:uiPriority w:val="0"/>
    <w:pPr>
      <w:widowControl/>
      <w:pBdr>
        <w:top w:val="single" w:color="auto" w:sz="4" w:space="0"/>
        <w:bottom w:val="single" w:color="auto" w:sz="4" w:space="0"/>
      </w:pBdr>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345">
    <w:name w:val="xl129"/>
    <w:basedOn w:val="1"/>
    <w:autoRedefine/>
    <w:qFormat/>
    <w:uiPriority w:val="0"/>
    <w:pPr>
      <w:widowControl/>
      <w:pBdr>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46">
    <w:name w:val="xl139"/>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47">
    <w:name w:val="font29"/>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20"/>
      <w:szCs w:val="20"/>
    </w:rPr>
  </w:style>
  <w:style w:type="paragraph" w:customStyle="1" w:styleId="348">
    <w:name w:val="a正文"/>
    <w:basedOn w:val="1"/>
    <w:autoRedefine/>
    <w:qFormat/>
    <w:uiPriority w:val="0"/>
    <w:pPr>
      <w:spacing w:beforeLines="20" w:afterLines="20"/>
      <w:ind w:firstLine="600"/>
    </w:pPr>
    <w:rPr>
      <w:rFonts w:ascii="Times New Roman" w:hAnsi="Times New Roman" w:eastAsia="宋体"/>
      <w:bCs/>
      <w:color w:val="auto"/>
      <w:sz w:val="30"/>
      <w:szCs w:val="30"/>
      <w:lang w:bidi="en-US"/>
    </w:rPr>
  </w:style>
  <w:style w:type="paragraph" w:customStyle="1" w:styleId="349">
    <w:name w:val="图表"/>
    <w:basedOn w:val="1"/>
    <w:autoRedefine/>
    <w:qFormat/>
    <w:uiPriority w:val="0"/>
    <w:pPr>
      <w:spacing w:beforeLines="20" w:afterLines="20" w:line="240" w:lineRule="auto"/>
      <w:ind w:firstLine="0" w:firstLineChars="0"/>
      <w:jc w:val="center"/>
    </w:pPr>
    <w:rPr>
      <w:rFonts w:ascii="Times New Roman" w:hAnsi="Times New Roman" w:eastAsia="Times New Roman"/>
      <w:color w:val="auto"/>
      <w:sz w:val="21"/>
    </w:rPr>
  </w:style>
  <w:style w:type="paragraph" w:customStyle="1" w:styleId="350">
    <w:name w:val="CM6"/>
    <w:basedOn w:val="101"/>
    <w:next w:val="101"/>
    <w:autoRedefine/>
    <w:qFormat/>
    <w:uiPriority w:val="0"/>
    <w:pPr>
      <w:spacing w:line="500" w:lineRule="atLeast"/>
    </w:pPr>
    <w:rPr>
      <w:rFonts w:ascii="Times New Roman" w:hAnsi="Times New Roman" w:eastAsia="宋体" w:cs="Times New Roman"/>
      <w:color w:val="auto"/>
    </w:rPr>
  </w:style>
  <w:style w:type="paragraph" w:customStyle="1" w:styleId="351">
    <w:name w:val="xl165"/>
    <w:basedOn w:val="1"/>
    <w:autoRedefine/>
    <w:qFormat/>
    <w:uiPriority w:val="0"/>
    <w:pPr>
      <w:widowControl/>
      <w:pBdr>
        <w:top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52">
    <w:name w:val="xl18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Times New Roman" w:hAnsi="Times New Roman" w:eastAsia="宋体"/>
      <w:b/>
      <w:bCs/>
      <w:kern w:val="0"/>
      <w:sz w:val="20"/>
      <w:szCs w:val="20"/>
    </w:rPr>
  </w:style>
  <w:style w:type="paragraph" w:customStyle="1" w:styleId="353">
    <w:name w:val="font19"/>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354">
    <w:name w:val="xl134"/>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355">
    <w:name w:val="xl143"/>
    <w:basedOn w:val="1"/>
    <w:autoRedefine/>
    <w:qFormat/>
    <w:uiPriority w:val="0"/>
    <w:pPr>
      <w:widowControl/>
      <w:pBdr>
        <w:top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b/>
      <w:bCs/>
      <w:kern w:val="0"/>
      <w:sz w:val="20"/>
      <w:szCs w:val="20"/>
    </w:rPr>
  </w:style>
  <w:style w:type="paragraph" w:customStyle="1" w:styleId="356">
    <w:name w:val="xl182"/>
    <w:basedOn w:val="1"/>
    <w:autoRedefine/>
    <w:qFormat/>
    <w:uiPriority w:val="0"/>
    <w:pPr>
      <w:widowControl/>
      <w:pBdr>
        <w:top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57">
    <w:name w:val="xl16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58">
    <w:name w:val="font27"/>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b/>
      <w:bCs/>
      <w:color w:val="auto"/>
      <w:kern w:val="0"/>
      <w:sz w:val="20"/>
      <w:szCs w:val="20"/>
    </w:rPr>
  </w:style>
  <w:style w:type="paragraph" w:customStyle="1" w:styleId="359">
    <w:name w:val="xl71"/>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60">
    <w:name w:val="xl190"/>
    <w:basedOn w:val="1"/>
    <w:autoRedefine/>
    <w:qFormat/>
    <w:uiPriority w:val="0"/>
    <w:pPr>
      <w:widowControl/>
      <w:pBdr>
        <w:top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61">
    <w:name w:val="xl170"/>
    <w:basedOn w:val="1"/>
    <w:autoRedefine/>
    <w:qFormat/>
    <w:uiPriority w:val="0"/>
    <w:pPr>
      <w:widowControl/>
      <w:pBdr>
        <w:bottom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62">
    <w:name w:val="xl181"/>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63">
    <w:name w:val="font15"/>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364">
    <w:name w:val="xl6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Times New Roman" w:hAnsi="Times New Roman" w:eastAsia="宋体"/>
      <w:color w:val="auto"/>
      <w:kern w:val="0"/>
      <w:sz w:val="20"/>
      <w:szCs w:val="20"/>
    </w:rPr>
  </w:style>
  <w:style w:type="paragraph" w:customStyle="1" w:styleId="365">
    <w:name w:val="font23"/>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366">
    <w:name w:val="样式 五号 黑色 居中 行距: 固定值 16 磅"/>
    <w:basedOn w:val="1"/>
    <w:autoRedefine/>
    <w:qFormat/>
    <w:uiPriority w:val="0"/>
    <w:pPr>
      <w:spacing w:beforeLines="20" w:afterLines="20" w:line="320" w:lineRule="exact"/>
      <w:ind w:firstLine="0" w:firstLineChars="0"/>
      <w:jc w:val="center"/>
    </w:pPr>
    <w:rPr>
      <w:rFonts w:ascii="Times New Roman" w:hAnsi="Times New Roman" w:eastAsia="华文中宋" w:cs="黑体"/>
      <w:sz w:val="21"/>
      <w:szCs w:val="20"/>
    </w:rPr>
  </w:style>
  <w:style w:type="paragraph" w:customStyle="1" w:styleId="367">
    <w:name w:val="xl193"/>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68">
    <w:name w:val="xl131"/>
    <w:basedOn w:val="1"/>
    <w:autoRedefine/>
    <w:qFormat/>
    <w:uiPriority w:val="0"/>
    <w:pPr>
      <w:widowControl/>
      <w:pBdr>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69">
    <w:name w:val="xl199"/>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CE8CF"/>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70">
    <w:name w:val="CM16"/>
    <w:basedOn w:val="101"/>
    <w:next w:val="101"/>
    <w:autoRedefine/>
    <w:qFormat/>
    <w:uiPriority w:val="0"/>
    <w:rPr>
      <w:rFonts w:ascii="Times New Roman" w:hAnsi="Times New Roman" w:eastAsia="宋体" w:cs="Times New Roman"/>
      <w:color w:val="auto"/>
    </w:rPr>
  </w:style>
  <w:style w:type="paragraph" w:customStyle="1" w:styleId="371">
    <w:name w:val="xl12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372">
    <w:name w:val="小标题"/>
    <w:basedOn w:val="1"/>
    <w:autoRedefine/>
    <w:qFormat/>
    <w:uiPriority w:val="0"/>
    <w:pPr>
      <w:spacing w:beforeLines="20" w:afterLines="20"/>
      <w:ind w:firstLine="0" w:firstLineChars="0"/>
      <w:jc w:val="center"/>
    </w:pPr>
    <w:rPr>
      <w:rFonts w:ascii="Calibri" w:hAnsi="Calibri" w:eastAsia="宋体"/>
      <w:b/>
      <w:color w:val="auto"/>
      <w:sz w:val="21"/>
    </w:rPr>
  </w:style>
  <w:style w:type="paragraph" w:customStyle="1" w:styleId="373">
    <w:name w:val="xl184"/>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pPr>
    <w:rPr>
      <w:rFonts w:ascii="Times New Roman" w:hAnsi="Times New Roman" w:eastAsia="宋体"/>
      <w:kern w:val="0"/>
      <w:sz w:val="20"/>
      <w:szCs w:val="20"/>
    </w:rPr>
  </w:style>
  <w:style w:type="paragraph" w:customStyle="1" w:styleId="374">
    <w:name w:val="xl191"/>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75">
    <w:name w:val="CM9"/>
    <w:basedOn w:val="101"/>
    <w:next w:val="101"/>
    <w:autoRedefine/>
    <w:qFormat/>
    <w:uiPriority w:val="0"/>
    <w:pPr>
      <w:spacing w:line="500" w:lineRule="atLeast"/>
    </w:pPr>
    <w:rPr>
      <w:rFonts w:ascii="Times New Roman" w:hAnsi="Times New Roman" w:eastAsia="宋体" w:cs="Times New Roman"/>
      <w:color w:val="auto"/>
    </w:rPr>
  </w:style>
  <w:style w:type="paragraph" w:customStyle="1" w:styleId="376">
    <w:name w:val="xl70"/>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center"/>
    </w:pPr>
    <w:rPr>
      <w:rFonts w:ascii="Times New Roman" w:hAnsi="Times New Roman" w:eastAsia="宋体"/>
      <w:color w:val="auto"/>
      <w:kern w:val="0"/>
      <w:sz w:val="20"/>
      <w:szCs w:val="20"/>
    </w:rPr>
  </w:style>
  <w:style w:type="paragraph" w:customStyle="1" w:styleId="377">
    <w:name w:val="font10"/>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378">
    <w:name w:val="表、图名"/>
    <w:basedOn w:val="1"/>
    <w:autoRedefine/>
    <w:qFormat/>
    <w:uiPriority w:val="0"/>
    <w:pPr>
      <w:adjustRightInd w:val="0"/>
      <w:snapToGrid w:val="0"/>
      <w:spacing w:beforeLines="20" w:afterLines="20"/>
      <w:jc w:val="center"/>
      <w:outlineLvl w:val="5"/>
    </w:pPr>
    <w:rPr>
      <w:rFonts w:ascii="Times New Roman" w:hAnsi="Times New Roman" w:eastAsia="宋体"/>
      <w:b/>
      <w:color w:val="auto"/>
      <w:sz w:val="28"/>
      <w:szCs w:val="21"/>
    </w:rPr>
  </w:style>
  <w:style w:type="paragraph" w:customStyle="1" w:styleId="379">
    <w:name w:val="xl164"/>
    <w:basedOn w:val="1"/>
    <w:qFormat/>
    <w:uiPriority w:val="0"/>
    <w:pPr>
      <w:widowControl/>
      <w:pBdr>
        <w:top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80">
    <w:name w:val="xl146"/>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81">
    <w:name w:val="xl74"/>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left"/>
    </w:pPr>
    <w:rPr>
      <w:rFonts w:ascii="Times New Roman" w:hAnsi="Times New Roman" w:eastAsia="宋体"/>
      <w:color w:val="auto"/>
      <w:kern w:val="0"/>
      <w:sz w:val="20"/>
      <w:szCs w:val="20"/>
    </w:rPr>
  </w:style>
  <w:style w:type="paragraph" w:customStyle="1" w:styleId="382">
    <w:name w:val="font16"/>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20"/>
      <w:szCs w:val="20"/>
    </w:rPr>
  </w:style>
  <w:style w:type="paragraph" w:customStyle="1" w:styleId="383">
    <w:name w:val="font22"/>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384">
    <w:name w:val="lyj标题4"/>
    <w:basedOn w:val="1"/>
    <w:qFormat/>
    <w:uiPriority w:val="0"/>
    <w:pPr>
      <w:spacing w:beforeLines="20" w:afterLines="20" w:line="500" w:lineRule="exact"/>
      <w:ind w:firstLine="0" w:firstLineChars="0"/>
      <w:outlineLvl w:val="3"/>
    </w:pPr>
    <w:rPr>
      <w:rFonts w:ascii="Times New Roman" w:hAnsi="Times New Roman" w:eastAsia="宋体"/>
      <w:b/>
      <w:color w:val="auto"/>
      <w:sz w:val="28"/>
    </w:rPr>
  </w:style>
  <w:style w:type="paragraph" w:customStyle="1" w:styleId="385">
    <w:name w:val="xl196"/>
    <w:basedOn w:val="1"/>
    <w:autoRedefine/>
    <w:qFormat/>
    <w:uiPriority w:val="0"/>
    <w:pPr>
      <w:widowControl/>
      <w:pBdr>
        <w:top w:val="single" w:color="auto" w:sz="4" w:space="0"/>
        <w:left w:val="single" w:color="auto" w:sz="4" w:space="0"/>
        <w:bottom w:val="single" w:color="auto" w:sz="4" w:space="0"/>
      </w:pBdr>
      <w:shd w:val="clear" w:color="auto" w:fill="CCE8CF"/>
      <w:spacing w:before="100" w:beforeAutospacing="1" w:after="100" w:afterAutospacing="1" w:line="240" w:lineRule="auto"/>
      <w:ind w:firstLine="0" w:firstLineChars="0"/>
      <w:jc w:val="center"/>
    </w:pPr>
    <w:rPr>
      <w:rFonts w:ascii="Times New Roman" w:hAnsi="Times New Roman" w:eastAsia="宋体"/>
      <w:color w:val="auto"/>
      <w:kern w:val="0"/>
      <w:sz w:val="20"/>
      <w:szCs w:val="20"/>
    </w:rPr>
  </w:style>
  <w:style w:type="paragraph" w:customStyle="1" w:styleId="386">
    <w:name w:val="xl169"/>
    <w:basedOn w:val="1"/>
    <w:autoRedefine/>
    <w:qFormat/>
    <w:uiPriority w:val="0"/>
    <w:pPr>
      <w:widowControl/>
      <w:pBdr>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87">
    <w:name w:val="表格文字"/>
    <w:basedOn w:val="1"/>
    <w:autoRedefine/>
    <w:qFormat/>
    <w:uiPriority w:val="0"/>
    <w:pPr>
      <w:spacing w:beforeLines="20" w:afterLines="20" w:line="300" w:lineRule="auto"/>
      <w:ind w:firstLine="0" w:firstLineChars="0"/>
      <w:jc w:val="center"/>
    </w:pPr>
    <w:rPr>
      <w:rFonts w:ascii="Times New Roman" w:hAnsi="Times New Roman" w:eastAsia="宋体"/>
      <w:color w:val="auto"/>
      <w:kern w:val="0"/>
      <w:sz w:val="21"/>
      <w:szCs w:val="20"/>
    </w:rPr>
  </w:style>
  <w:style w:type="paragraph" w:customStyle="1" w:styleId="388">
    <w:name w:val="xl173"/>
    <w:basedOn w:val="1"/>
    <w:autoRedefine/>
    <w:qFormat/>
    <w:uiPriority w:val="0"/>
    <w:pPr>
      <w:widowControl/>
      <w:pBdr>
        <w:top w:val="single" w:color="auto" w:sz="4" w:space="0"/>
        <w:bottom w:val="single" w:color="auto" w:sz="4" w:space="0"/>
      </w:pBdr>
      <w:shd w:val="clear" w:color="auto" w:fill="FFFFFF"/>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89">
    <w:name w:val="正文文字"/>
    <w:basedOn w:val="1"/>
    <w:autoRedefine/>
    <w:qFormat/>
    <w:uiPriority w:val="0"/>
    <w:pPr>
      <w:widowControl/>
      <w:spacing w:beforeLines="20" w:afterLines="20" w:line="351" w:lineRule="atLeast"/>
      <w:ind w:firstLine="419" w:firstLineChars="0"/>
    </w:pPr>
    <w:rPr>
      <w:rFonts w:ascii="Times New Roman" w:hAnsi="Times New Roman" w:eastAsia="宋体"/>
      <w:kern w:val="0"/>
      <w:sz w:val="21"/>
      <w:szCs w:val="20"/>
    </w:rPr>
  </w:style>
  <w:style w:type="paragraph" w:customStyle="1" w:styleId="390">
    <w:name w:val="修订3"/>
    <w:autoRedefine/>
    <w:qFormat/>
    <w:uiPriority w:val="0"/>
    <w:rPr>
      <w:rFonts w:ascii="Times New Roman" w:hAnsi="Times New Roman" w:eastAsia="宋体" w:cs="Times New Roman"/>
      <w:kern w:val="2"/>
      <w:sz w:val="28"/>
      <w:szCs w:val="22"/>
      <w:lang w:val="en-US" w:eastAsia="zh-CN" w:bidi="ar-SA"/>
    </w:rPr>
  </w:style>
  <w:style w:type="paragraph" w:customStyle="1" w:styleId="391">
    <w:name w:val="font14"/>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color w:val="auto"/>
      <w:kern w:val="0"/>
      <w:sz w:val="18"/>
      <w:szCs w:val="18"/>
    </w:rPr>
  </w:style>
  <w:style w:type="paragraph" w:customStyle="1" w:styleId="392">
    <w:name w:val="xl6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93">
    <w:name w:val="xl195"/>
    <w:basedOn w:val="1"/>
    <w:autoRedefine/>
    <w:qFormat/>
    <w:uiPriority w:val="0"/>
    <w:pPr>
      <w:widowControl/>
      <w:pBdr>
        <w:top w:val="single" w:color="auto" w:sz="4" w:space="0"/>
        <w:bottom w:val="single" w:color="auto" w:sz="4" w:space="0"/>
        <w:right w:val="single" w:color="auto" w:sz="4" w:space="0"/>
      </w:pBdr>
      <w:shd w:val="clear" w:color="auto" w:fill="CCE8CF"/>
      <w:spacing w:before="100" w:beforeAutospacing="1" w:after="100" w:afterAutospacing="1" w:line="240" w:lineRule="auto"/>
      <w:ind w:firstLine="0" w:firstLineChars="0"/>
      <w:jc w:val="center"/>
    </w:pPr>
    <w:rPr>
      <w:rFonts w:ascii="宋体" w:hAnsi="宋体" w:eastAsia="宋体" w:cs="宋体"/>
      <w:color w:val="auto"/>
      <w:kern w:val="0"/>
      <w:sz w:val="20"/>
      <w:szCs w:val="20"/>
    </w:rPr>
  </w:style>
  <w:style w:type="paragraph" w:customStyle="1" w:styleId="394">
    <w:name w:val="xl18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95">
    <w:name w:val="xl203"/>
    <w:basedOn w:val="1"/>
    <w:autoRedefine/>
    <w:qFormat/>
    <w:uiPriority w:val="0"/>
    <w:pPr>
      <w:widowControl/>
      <w:pBdr>
        <w:top w:val="single" w:color="auto" w:sz="4" w:space="0"/>
        <w:left w:val="single" w:color="auto" w:sz="4" w:space="0"/>
        <w:bottom w:val="single" w:color="auto" w:sz="4" w:space="0"/>
      </w:pBdr>
      <w:shd w:val="clear" w:color="auto" w:fill="CCE8CF"/>
      <w:spacing w:before="100" w:beforeAutospacing="1" w:after="100" w:afterAutospacing="1" w:line="240" w:lineRule="auto"/>
      <w:ind w:firstLine="0" w:firstLineChars="0"/>
      <w:jc w:val="center"/>
    </w:pPr>
    <w:rPr>
      <w:rFonts w:ascii="宋体" w:hAnsi="宋体" w:eastAsia="宋体" w:cs="宋体"/>
      <w:color w:val="FF0000"/>
      <w:kern w:val="0"/>
      <w:sz w:val="20"/>
      <w:szCs w:val="20"/>
    </w:rPr>
  </w:style>
  <w:style w:type="paragraph" w:customStyle="1" w:styleId="396">
    <w:name w:val="xl136"/>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auto"/>
      <w:kern w:val="0"/>
      <w:sz w:val="20"/>
      <w:szCs w:val="20"/>
    </w:rPr>
  </w:style>
  <w:style w:type="paragraph" w:customStyle="1" w:styleId="397">
    <w:name w:val="xl189"/>
    <w:basedOn w:val="1"/>
    <w:autoRedefine/>
    <w:qFormat/>
    <w:uiPriority w:val="0"/>
    <w:pPr>
      <w:widowControl/>
      <w:pBdr>
        <w:top w:val="single" w:color="auto" w:sz="4" w:space="0"/>
        <w:bottom w:val="single" w:color="auto" w:sz="4" w:space="0"/>
      </w:pBdr>
      <w:shd w:val="clear" w:color="auto" w:fill="FFFFFF"/>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398">
    <w:name w:val="font18"/>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399">
    <w:name w:val="xl178"/>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400">
    <w:name w:val="xl132"/>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left"/>
    </w:pPr>
    <w:rPr>
      <w:rFonts w:ascii="宋体" w:hAnsi="宋体" w:eastAsia="宋体" w:cs="宋体"/>
      <w:kern w:val="0"/>
      <w:sz w:val="20"/>
      <w:szCs w:val="20"/>
    </w:rPr>
  </w:style>
  <w:style w:type="paragraph" w:customStyle="1" w:styleId="401">
    <w:name w:val="font30"/>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b/>
      <w:bCs/>
      <w:color w:val="auto"/>
      <w:kern w:val="0"/>
      <w:sz w:val="20"/>
      <w:szCs w:val="20"/>
    </w:rPr>
  </w:style>
  <w:style w:type="paragraph" w:customStyle="1" w:styleId="402">
    <w:name w:val="xl172"/>
    <w:basedOn w:val="1"/>
    <w:autoRedefine/>
    <w:qFormat/>
    <w:uiPriority w:val="0"/>
    <w:pPr>
      <w:widowControl/>
      <w:pBdr>
        <w:top w:val="single" w:color="auto" w:sz="4" w:space="0"/>
        <w:left w:val="single" w:color="auto" w:sz="4" w:space="0"/>
        <w:bottom w:val="single" w:color="auto" w:sz="4" w:space="0"/>
      </w:pBdr>
      <w:shd w:val="clear" w:color="auto" w:fill="FFFFFF"/>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403">
    <w:name w:val="_Style 227"/>
    <w:basedOn w:val="22"/>
    <w:next w:val="50"/>
    <w:autoRedefine/>
    <w:qFormat/>
    <w:uiPriority w:val="0"/>
    <w:pPr>
      <w:adjustRightInd/>
      <w:snapToGrid/>
      <w:spacing w:before="0" w:beforeLines="20" w:after="0" w:afterLines="20" w:line="360" w:lineRule="auto"/>
      <w:ind w:firstLine="420" w:firstLineChars="100"/>
    </w:pPr>
    <w:rPr>
      <w:rFonts w:ascii="Times New Roman" w:hAnsi="Times New Roman" w:eastAsia="宋体"/>
      <w:color w:val="auto"/>
      <w:kern w:val="2"/>
      <w:sz w:val="28"/>
      <w:szCs w:val="22"/>
      <w:lang w:val="en-US"/>
    </w:rPr>
  </w:style>
  <w:style w:type="paragraph" w:customStyle="1" w:styleId="404">
    <w:name w:val="xl126"/>
    <w:basedOn w:val="1"/>
    <w:autoRedefine/>
    <w:qFormat/>
    <w:uiPriority w:val="0"/>
    <w:pPr>
      <w:widowControl/>
      <w:pBdr>
        <w:top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left"/>
    </w:pPr>
    <w:rPr>
      <w:rFonts w:ascii="宋体" w:hAnsi="宋体" w:eastAsia="宋体" w:cs="宋体"/>
      <w:color w:val="auto"/>
      <w:kern w:val="0"/>
      <w:sz w:val="20"/>
      <w:szCs w:val="20"/>
    </w:rPr>
  </w:style>
  <w:style w:type="paragraph" w:customStyle="1" w:styleId="405">
    <w:name w:val="缩五"/>
    <w:basedOn w:val="1"/>
    <w:autoRedefine/>
    <w:qFormat/>
    <w:uiPriority w:val="0"/>
    <w:pPr>
      <w:spacing w:beforeLines="20" w:afterLines="20"/>
      <w:ind w:firstLine="480"/>
      <w:jc w:val="left"/>
    </w:pPr>
    <w:rPr>
      <w:rFonts w:ascii="宋体" w:hAnsi="宋体" w:eastAsia="宋体"/>
      <w:sz w:val="28"/>
    </w:rPr>
  </w:style>
  <w:style w:type="paragraph" w:customStyle="1" w:styleId="406">
    <w:name w:val="xl171"/>
    <w:basedOn w:val="1"/>
    <w:autoRedefine/>
    <w:qFormat/>
    <w:uiPriority w:val="0"/>
    <w:pPr>
      <w:widowControl/>
      <w:pBdr>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kern w:val="0"/>
      <w:sz w:val="20"/>
      <w:szCs w:val="20"/>
    </w:rPr>
  </w:style>
  <w:style w:type="paragraph" w:customStyle="1" w:styleId="407">
    <w:name w:val="图"/>
    <w:basedOn w:val="1"/>
    <w:autoRedefine/>
    <w:qFormat/>
    <w:uiPriority w:val="0"/>
    <w:pPr>
      <w:spacing w:beforeLines="20" w:afterLines="20" w:line="240" w:lineRule="auto"/>
      <w:ind w:firstLine="0" w:firstLineChars="0"/>
      <w:jc w:val="center"/>
    </w:pPr>
    <w:rPr>
      <w:rFonts w:ascii="Times New Roman" w:hAnsi="Times New Roman" w:eastAsia="宋体"/>
      <w:color w:val="auto"/>
      <w:sz w:val="28"/>
      <w:szCs w:val="22"/>
    </w:rPr>
  </w:style>
  <w:style w:type="paragraph" w:customStyle="1" w:styleId="408">
    <w:name w:val="要求正文"/>
    <w:basedOn w:val="1"/>
    <w:autoRedefine/>
    <w:qFormat/>
    <w:uiPriority w:val="0"/>
    <w:pPr>
      <w:spacing w:beforeLines="20" w:afterLines="20" w:line="400" w:lineRule="exact"/>
      <w:ind w:firstLine="420"/>
    </w:pPr>
    <w:rPr>
      <w:rFonts w:ascii="Times New Roman" w:hAnsi="Times New Roman" w:eastAsia="宋体"/>
      <w:color w:val="auto"/>
      <w:szCs w:val="22"/>
    </w:rPr>
  </w:style>
  <w:style w:type="paragraph" w:customStyle="1" w:styleId="409">
    <w:name w:val="段落"/>
    <w:basedOn w:val="1"/>
    <w:autoRedefine/>
    <w:qFormat/>
    <w:uiPriority w:val="0"/>
    <w:pPr>
      <w:spacing w:beforeLines="20" w:afterLines="20"/>
      <w:ind w:firstLine="420"/>
    </w:pPr>
    <w:rPr>
      <w:rFonts w:ascii="Times New Roman" w:hAnsi="Times New Roman" w:eastAsia="宋体"/>
      <w:color w:val="auto"/>
      <w:sz w:val="28"/>
      <w:szCs w:val="22"/>
    </w:rPr>
  </w:style>
  <w:style w:type="paragraph" w:customStyle="1" w:styleId="410">
    <w:name w:val="标题 3（绿盟科技）"/>
    <w:basedOn w:val="4"/>
    <w:next w:val="121"/>
    <w:autoRedefine/>
    <w:qFormat/>
    <w:uiPriority w:val="0"/>
    <w:pPr>
      <w:keepNext/>
      <w:keepLines/>
      <w:tabs>
        <w:tab w:val="left" w:pos="425"/>
        <w:tab w:val="left" w:pos="960"/>
        <w:tab w:val="left" w:pos="1418"/>
      </w:tabs>
      <w:spacing w:before="0" w:beforeLines="20" w:after="0" w:afterLines="20" w:line="412" w:lineRule="auto"/>
      <w:ind w:left="1814" w:leftChars="0" w:firstLine="100" w:firstLineChars="100"/>
    </w:pPr>
    <w:rPr>
      <w:rFonts w:ascii="Arial" w:hAnsi="Arial" w:eastAsia="宋体"/>
      <w:bCs/>
      <w:kern w:val="0"/>
      <w:sz w:val="30"/>
      <w:szCs w:val="30"/>
    </w:rPr>
  </w:style>
  <w:style w:type="paragraph" w:customStyle="1" w:styleId="411">
    <w:name w:val="电子政务外网正文"/>
    <w:autoRedefine/>
    <w:qFormat/>
    <w:uiPriority w:val="0"/>
    <w:pPr>
      <w:spacing w:line="400" w:lineRule="exact"/>
      <w:ind w:firstLine="200" w:firstLineChars="200"/>
    </w:pPr>
    <w:rPr>
      <w:rFonts w:ascii="宋体" w:hAnsi="宋体" w:eastAsia="宋体" w:cs="仿宋_GB2312"/>
      <w:kern w:val="2"/>
      <w:sz w:val="24"/>
      <w:szCs w:val="24"/>
      <w:lang w:val="en-US" w:eastAsia="zh-CN" w:bidi="ar-SA"/>
    </w:rPr>
  </w:style>
  <w:style w:type="paragraph" w:customStyle="1" w:styleId="412">
    <w:name w:val="*正文"/>
    <w:basedOn w:val="1"/>
    <w:autoRedefine/>
    <w:qFormat/>
    <w:uiPriority w:val="0"/>
    <w:pPr>
      <w:numPr>
        <w:ilvl w:val="0"/>
        <w:numId w:val="2"/>
      </w:numPr>
      <w:spacing w:beforeLines="20" w:afterLines="20"/>
      <w:ind w:left="0" w:firstLine="200"/>
    </w:pPr>
    <w:rPr>
      <w:rFonts w:ascii="Calibri" w:hAnsi="Calibri" w:eastAsia="宋体"/>
      <w:color w:val="auto"/>
      <w:kern w:val="0"/>
      <w:szCs w:val="22"/>
    </w:rPr>
  </w:style>
  <w:style w:type="paragraph" w:customStyle="1" w:styleId="413">
    <w:name w:val="样式8"/>
    <w:basedOn w:val="1"/>
    <w:autoRedefine/>
    <w:qFormat/>
    <w:uiPriority w:val="0"/>
    <w:pPr>
      <w:spacing w:beforeLines="20" w:afterLines="20"/>
      <w:ind w:firstLine="720"/>
    </w:pPr>
    <w:rPr>
      <w:rFonts w:ascii="Times New Roman" w:hAnsi="Times New Roman"/>
      <w:color w:val="auto"/>
      <w:sz w:val="28"/>
    </w:rPr>
  </w:style>
  <w:style w:type="paragraph" w:customStyle="1" w:styleId="414">
    <w:name w:val="样式  + 首行缩进:  2 字符"/>
    <w:basedOn w:val="1"/>
    <w:next w:val="1"/>
    <w:autoRedefine/>
    <w:qFormat/>
    <w:uiPriority w:val="0"/>
    <w:pPr>
      <w:adjustRightInd w:val="0"/>
      <w:snapToGrid w:val="0"/>
      <w:spacing w:beforeLines="20" w:afterLines="20"/>
      <w:ind w:firstLine="480"/>
    </w:pPr>
    <w:rPr>
      <w:rFonts w:ascii="Times New Roman" w:hAnsi="Times New Roman" w:eastAsia="宋体"/>
      <w:color w:val="auto"/>
      <w:kern w:val="0"/>
      <w:sz w:val="28"/>
      <w:szCs w:val="20"/>
    </w:rPr>
  </w:style>
  <w:style w:type="paragraph" w:customStyle="1" w:styleId="415">
    <w:name w:val="A内容-成都市电子政务项目方案编写"/>
    <w:basedOn w:val="1"/>
    <w:autoRedefine/>
    <w:qFormat/>
    <w:uiPriority w:val="0"/>
    <w:pPr>
      <w:spacing w:line="400" w:lineRule="exact"/>
    </w:pPr>
    <w:rPr>
      <w:rFonts w:ascii="宋体" w:hAnsi="宋体" w:eastAsia="宋体"/>
      <w:color w:val="auto"/>
      <w:sz w:val="28"/>
    </w:rPr>
  </w:style>
  <w:style w:type="paragraph" w:customStyle="1" w:styleId="416">
    <w:name w:val="正文仿宋"/>
    <w:autoRedefine/>
    <w:qFormat/>
    <w:uiPriority w:val="0"/>
    <w:pPr>
      <w:spacing w:afterLines="50" w:line="360" w:lineRule="auto"/>
      <w:ind w:firstLine="560" w:firstLineChars="200"/>
      <w:jc w:val="both"/>
    </w:pPr>
    <w:rPr>
      <w:rFonts w:ascii="Times New Roman" w:hAnsi="Times New Roman" w:eastAsia="仿宋_GB2312" w:cs="Times New Roman"/>
      <w:kern w:val="2"/>
      <w:sz w:val="28"/>
      <w:szCs w:val="22"/>
      <w:lang w:val="en-US" w:eastAsia="zh-CN" w:bidi="ar-SA"/>
    </w:rPr>
  </w:style>
  <w:style w:type="paragraph" w:customStyle="1" w:styleId="417">
    <w:name w:val="规范正文"/>
    <w:basedOn w:val="1"/>
    <w:autoRedefine/>
    <w:qFormat/>
    <w:uiPriority w:val="0"/>
    <w:pPr>
      <w:spacing w:beforeLines="20" w:afterLines="20" w:line="400" w:lineRule="exact"/>
      <w:ind w:firstLine="880"/>
    </w:pPr>
    <w:rPr>
      <w:rFonts w:ascii="Calibri" w:hAnsi="Calibri" w:eastAsia="宋体"/>
      <w:color w:val="auto"/>
      <w:sz w:val="21"/>
      <w:szCs w:val="22"/>
    </w:rPr>
  </w:style>
  <w:style w:type="paragraph" w:customStyle="1" w:styleId="418">
    <w:name w:val="列出段落2"/>
    <w:basedOn w:val="1"/>
    <w:autoRedefine/>
    <w:qFormat/>
    <w:uiPriority w:val="0"/>
    <w:pPr>
      <w:spacing w:beforeLines="20" w:afterLines="20"/>
      <w:ind w:firstLine="420"/>
    </w:pPr>
    <w:rPr>
      <w:rFonts w:ascii="Calibri" w:hAnsi="Calibri" w:eastAsia="宋体"/>
      <w:color w:val="auto"/>
      <w:sz w:val="28"/>
      <w:szCs w:val="22"/>
    </w:rPr>
  </w:style>
  <w:style w:type="character" w:customStyle="1" w:styleId="419">
    <w:name w:val="正文文本 字符1"/>
    <w:autoRedefine/>
    <w:semiHidden/>
    <w:qFormat/>
    <w:locked/>
    <w:uiPriority w:val="0"/>
    <w:rPr>
      <w:rFonts w:ascii="Times New Roman" w:hAnsi="Times New Roman" w:eastAsia="宋体" w:cs="Times New Roman"/>
      <w:kern w:val="2"/>
      <w:sz w:val="28"/>
      <w:szCs w:val="22"/>
    </w:rPr>
  </w:style>
  <w:style w:type="character" w:customStyle="1" w:styleId="420">
    <w:name w:val="正文文本缩进 2 字符1"/>
    <w:link w:val="33"/>
    <w:autoRedefine/>
    <w:qFormat/>
    <w:locked/>
    <w:uiPriority w:val="0"/>
    <w:rPr>
      <w:rFonts w:ascii="Times New Roman" w:hAnsi="Times New Roman" w:eastAsia="宋体"/>
      <w:sz w:val="28"/>
    </w:rPr>
  </w:style>
  <w:style w:type="character" w:customStyle="1" w:styleId="421">
    <w:name w:val="正文文本首行缩进 字符1"/>
    <w:autoRedefine/>
    <w:semiHidden/>
    <w:qFormat/>
    <w:locked/>
    <w:uiPriority w:val="0"/>
    <w:rPr>
      <w:rFonts w:ascii="Times New Roman" w:hAnsi="Times New Roman" w:eastAsia="宋体" w:cs="Times New Roman"/>
      <w:kern w:val="2"/>
      <w:sz w:val="28"/>
      <w:szCs w:val="22"/>
    </w:rPr>
  </w:style>
  <w:style w:type="character" w:customStyle="1" w:styleId="422">
    <w:name w:val="标题 2 Char"/>
    <w:autoRedefine/>
    <w:qFormat/>
    <w:uiPriority w:val="0"/>
    <w:rPr>
      <w:rFonts w:hint="default" w:ascii="Times New Roman" w:hAnsi="Times New Roman" w:eastAsia="宋体" w:cs="Times New Roman"/>
      <w:b/>
      <w:bCs/>
      <w:kern w:val="2"/>
      <w:sz w:val="28"/>
      <w:szCs w:val="32"/>
    </w:rPr>
  </w:style>
  <w:style w:type="character" w:customStyle="1" w:styleId="423">
    <w:name w:val="标题 3 Char"/>
    <w:autoRedefine/>
    <w:qFormat/>
    <w:uiPriority w:val="0"/>
    <w:rPr>
      <w:rFonts w:hint="eastAsia" w:ascii="宋体" w:hAnsi="宋体" w:eastAsia="宋体" w:cs="Times New Roman"/>
      <w:b/>
      <w:bCs/>
      <w:color w:val="000000"/>
      <w:kern w:val="2"/>
      <w:sz w:val="24"/>
      <w:szCs w:val="28"/>
    </w:rPr>
  </w:style>
  <w:style w:type="character" w:customStyle="1" w:styleId="424">
    <w:name w:val="font131"/>
    <w:autoRedefine/>
    <w:qFormat/>
    <w:uiPriority w:val="0"/>
    <w:rPr>
      <w:rFonts w:hint="default" w:ascii="Times New Roman" w:hAnsi="Times New Roman" w:eastAsia="宋体" w:cs="Times New Roman"/>
      <w:color w:val="000000"/>
      <w:sz w:val="20"/>
      <w:szCs w:val="20"/>
      <w:u w:val="none"/>
    </w:rPr>
  </w:style>
  <w:style w:type="character" w:customStyle="1" w:styleId="425">
    <w:name w:val="font212"/>
    <w:autoRedefine/>
    <w:qFormat/>
    <w:uiPriority w:val="0"/>
    <w:rPr>
      <w:rFonts w:hint="default" w:ascii="Times New Roman" w:hAnsi="Times New Roman" w:eastAsia="宋体" w:cs="Times New Roman"/>
      <w:b/>
      <w:color w:val="000000"/>
      <w:sz w:val="20"/>
      <w:szCs w:val="20"/>
      <w:u w:val="none"/>
    </w:rPr>
  </w:style>
  <w:style w:type="character" w:customStyle="1" w:styleId="426">
    <w:name w:val="font101"/>
    <w:autoRedefine/>
    <w:qFormat/>
    <w:uiPriority w:val="0"/>
    <w:rPr>
      <w:rFonts w:hint="eastAsia" w:ascii="宋体" w:hAnsi="宋体" w:eastAsia="宋体" w:cs="宋体"/>
      <w:color w:val="000000"/>
      <w:sz w:val="23"/>
      <w:szCs w:val="23"/>
      <w:u w:val="none"/>
    </w:rPr>
  </w:style>
  <w:style w:type="character" w:customStyle="1" w:styleId="427">
    <w:name w:val="font121"/>
    <w:autoRedefine/>
    <w:qFormat/>
    <w:uiPriority w:val="0"/>
    <w:rPr>
      <w:rFonts w:hint="eastAsia" w:ascii="宋体" w:hAnsi="宋体" w:eastAsia="宋体" w:cs="宋体"/>
      <w:color w:val="000000"/>
      <w:sz w:val="23"/>
      <w:szCs w:val="23"/>
      <w:u w:val="none"/>
    </w:rPr>
  </w:style>
  <w:style w:type="character" w:customStyle="1" w:styleId="428">
    <w:name w:val="font41"/>
    <w:autoRedefine/>
    <w:qFormat/>
    <w:uiPriority w:val="0"/>
    <w:rPr>
      <w:rFonts w:hint="eastAsia" w:ascii="宋体" w:hAnsi="宋体" w:eastAsia="宋体" w:cs="宋体"/>
      <w:color w:val="000000"/>
      <w:sz w:val="23"/>
      <w:szCs w:val="23"/>
      <w:u w:val="none"/>
    </w:rPr>
  </w:style>
  <w:style w:type="character" w:customStyle="1" w:styleId="429">
    <w:name w:val="font91"/>
    <w:autoRedefine/>
    <w:qFormat/>
    <w:uiPriority w:val="0"/>
    <w:rPr>
      <w:rFonts w:hint="eastAsia" w:ascii="宋体" w:hAnsi="宋体" w:eastAsia="宋体" w:cs="宋体"/>
      <w:color w:val="000000"/>
      <w:sz w:val="23"/>
      <w:szCs w:val="23"/>
      <w:u w:val="none"/>
    </w:rPr>
  </w:style>
  <w:style w:type="character" w:customStyle="1" w:styleId="430">
    <w:name w:val="标题 4 Char1"/>
    <w:autoRedefine/>
    <w:qFormat/>
    <w:uiPriority w:val="0"/>
    <w:rPr>
      <w:rFonts w:hint="default" w:ascii="Cambria" w:hAnsi="Cambria" w:eastAsia="宋体" w:cs="Times New Roman"/>
      <w:b/>
      <w:bCs/>
      <w:kern w:val="2"/>
      <w:sz w:val="28"/>
      <w:szCs w:val="28"/>
    </w:rPr>
  </w:style>
  <w:style w:type="character" w:customStyle="1" w:styleId="431">
    <w:name w:val="font122"/>
    <w:autoRedefine/>
    <w:qFormat/>
    <w:uiPriority w:val="0"/>
    <w:rPr>
      <w:rFonts w:hint="default" w:ascii="Times New Roman" w:hAnsi="Times New Roman" w:eastAsia="宋体" w:cs="Times New Roman"/>
      <w:color w:val="000000"/>
      <w:sz w:val="20"/>
      <w:szCs w:val="20"/>
      <w:u w:val="none"/>
    </w:rPr>
  </w:style>
  <w:style w:type="character" w:customStyle="1" w:styleId="432">
    <w:name w:val="c-icon28"/>
    <w:autoRedefine/>
    <w:qFormat/>
    <w:uiPriority w:val="0"/>
    <w:rPr>
      <w:rFonts w:hint="default" w:ascii="Times New Roman" w:hAnsi="Times New Roman" w:eastAsia="宋体" w:cs="Times New Roman"/>
    </w:rPr>
  </w:style>
  <w:style w:type="character" w:customStyle="1" w:styleId="433">
    <w:name w:val="font261"/>
    <w:autoRedefine/>
    <w:qFormat/>
    <w:uiPriority w:val="0"/>
    <w:rPr>
      <w:rFonts w:hint="eastAsia" w:ascii="宋体" w:hAnsi="宋体" w:eastAsia="宋体" w:cs="宋体"/>
      <w:b/>
      <w:color w:val="000000"/>
      <w:sz w:val="20"/>
      <w:szCs w:val="20"/>
      <w:u w:val="none"/>
    </w:rPr>
  </w:style>
  <w:style w:type="character" w:customStyle="1" w:styleId="434">
    <w:name w:val="font281"/>
    <w:autoRedefine/>
    <w:qFormat/>
    <w:uiPriority w:val="0"/>
    <w:rPr>
      <w:rFonts w:hint="default" w:ascii="Times New Roman" w:hAnsi="Times New Roman" w:eastAsia="宋体" w:cs="Times New Roman"/>
      <w:color w:val="000000"/>
      <w:sz w:val="20"/>
      <w:szCs w:val="20"/>
      <w:u w:val="none"/>
    </w:rPr>
  </w:style>
  <w:style w:type="character" w:customStyle="1" w:styleId="435">
    <w:name w:val="font181"/>
    <w:autoRedefine/>
    <w:qFormat/>
    <w:uiPriority w:val="0"/>
    <w:rPr>
      <w:rFonts w:hint="eastAsia" w:ascii="宋体" w:hAnsi="宋体" w:eastAsia="宋体" w:cs="宋体"/>
      <w:color w:val="000000"/>
      <w:sz w:val="20"/>
      <w:szCs w:val="20"/>
      <w:u w:val="none"/>
    </w:rPr>
  </w:style>
  <w:style w:type="character" w:customStyle="1" w:styleId="436">
    <w:name w:val="font271"/>
    <w:autoRedefine/>
    <w:qFormat/>
    <w:uiPriority w:val="0"/>
    <w:rPr>
      <w:rFonts w:hint="default" w:ascii="Times New Roman" w:hAnsi="Times New Roman" w:eastAsia="宋体" w:cs="Times New Roman"/>
      <w:b/>
      <w:color w:val="000000"/>
      <w:sz w:val="20"/>
      <w:szCs w:val="20"/>
      <w:u w:val="none"/>
    </w:rPr>
  </w:style>
  <w:style w:type="character" w:customStyle="1" w:styleId="437">
    <w:name w:val="正文文本 (3) + 间距 1 pt"/>
    <w:autoRedefine/>
    <w:qFormat/>
    <w:uiPriority w:val="0"/>
    <w:rPr>
      <w:rFonts w:hint="eastAsia" w:ascii="MingLiU" w:hAnsi="MingLiU" w:eastAsia="MingLiU" w:cs="MingLiU"/>
      <w:b/>
      <w:bCs/>
      <w:color w:val="000000"/>
      <w:spacing w:val="30"/>
      <w:w w:val="100"/>
      <w:kern w:val="0"/>
      <w:position w:val="0"/>
      <w:sz w:val="17"/>
      <w:szCs w:val="17"/>
      <w:lang w:val="zh-TW"/>
    </w:rPr>
  </w:style>
  <w:style w:type="character" w:customStyle="1" w:styleId="438">
    <w:name w:val="font171"/>
    <w:autoRedefine/>
    <w:qFormat/>
    <w:uiPriority w:val="0"/>
    <w:rPr>
      <w:rFonts w:hint="eastAsia" w:ascii="BatangChe" w:hAnsi="BatangChe" w:eastAsia="BatangChe" w:cs="BatangChe"/>
      <w:color w:val="FF0000"/>
      <w:sz w:val="20"/>
      <w:szCs w:val="20"/>
      <w:u w:val="none"/>
    </w:rPr>
  </w:style>
  <w:style w:type="character" w:customStyle="1" w:styleId="439">
    <w:name w:val="apple-style-span"/>
    <w:autoRedefine/>
    <w:qFormat/>
    <w:uiPriority w:val="0"/>
    <w:rPr>
      <w:rFonts w:hint="default" w:ascii="Times New Roman" w:hAnsi="Times New Roman" w:eastAsia="宋体" w:cs="Times New Roman"/>
    </w:rPr>
  </w:style>
  <w:style w:type="character" w:customStyle="1" w:styleId="440">
    <w:name w:val="font231"/>
    <w:autoRedefine/>
    <w:qFormat/>
    <w:uiPriority w:val="0"/>
    <w:rPr>
      <w:rFonts w:hint="default" w:ascii="Times New Roman" w:hAnsi="Times New Roman" w:eastAsia="宋体" w:cs="Times New Roman"/>
      <w:b/>
      <w:color w:val="FF0000"/>
      <w:sz w:val="20"/>
      <w:szCs w:val="20"/>
      <w:u w:val="none"/>
    </w:rPr>
  </w:style>
  <w:style w:type="character" w:customStyle="1" w:styleId="441">
    <w:name w:val="正文文本 + 9.5 pt"/>
    <w:autoRedefine/>
    <w:qFormat/>
    <w:uiPriority w:val="0"/>
    <w:rPr>
      <w:rFonts w:hint="eastAsia" w:ascii="MingLiU" w:hAnsi="MingLiU" w:eastAsia="MingLiU" w:cs="MingLiU"/>
      <w:color w:val="000000"/>
      <w:spacing w:val="0"/>
      <w:w w:val="100"/>
      <w:position w:val="0"/>
      <w:sz w:val="19"/>
      <w:szCs w:val="19"/>
      <w:shd w:val="clear" w:color="auto" w:fill="FFFFFF"/>
      <w:lang w:val="zh-TW"/>
    </w:rPr>
  </w:style>
  <w:style w:type="character" w:customStyle="1" w:styleId="442">
    <w:name w:val="font301"/>
    <w:autoRedefine/>
    <w:qFormat/>
    <w:uiPriority w:val="0"/>
    <w:rPr>
      <w:rFonts w:hint="default" w:ascii="Times New Roman" w:hAnsi="Times New Roman" w:eastAsia="宋体" w:cs="Times New Roman"/>
      <w:color w:val="000000"/>
      <w:sz w:val="20"/>
      <w:szCs w:val="20"/>
      <w:u w:val="none"/>
      <w:vertAlign w:val="superscript"/>
    </w:rPr>
  </w:style>
  <w:style w:type="character" w:customStyle="1" w:styleId="443">
    <w:name w:val="font191"/>
    <w:autoRedefine/>
    <w:qFormat/>
    <w:uiPriority w:val="0"/>
    <w:rPr>
      <w:rFonts w:hint="default" w:ascii="Times New Roman" w:hAnsi="Times New Roman" w:eastAsia="宋体" w:cs="Times New Roman"/>
      <w:color w:val="000000"/>
      <w:sz w:val="20"/>
      <w:szCs w:val="20"/>
      <w:u w:val="none"/>
    </w:rPr>
  </w:style>
  <w:style w:type="character" w:customStyle="1" w:styleId="444">
    <w:name w:val="hover2"/>
    <w:autoRedefine/>
    <w:qFormat/>
    <w:uiPriority w:val="0"/>
    <w:rPr>
      <w:rFonts w:hint="default" w:ascii="Times New Roman" w:hAnsi="Times New Roman" w:eastAsia="宋体" w:cs="Times New Roman"/>
      <w:color w:val="315EFB"/>
      <w:shd w:val="clear" w:color="auto" w:fill="F0F3FD"/>
    </w:rPr>
  </w:style>
  <w:style w:type="character" w:customStyle="1" w:styleId="445">
    <w:name w:val="font112"/>
    <w:autoRedefine/>
    <w:qFormat/>
    <w:uiPriority w:val="0"/>
    <w:rPr>
      <w:rFonts w:hint="eastAsia" w:ascii="宋体" w:hAnsi="宋体" w:eastAsia="宋体" w:cs="宋体"/>
      <w:color w:val="000000"/>
      <w:sz w:val="23"/>
      <w:szCs w:val="23"/>
      <w:u w:val="none"/>
    </w:rPr>
  </w:style>
  <w:style w:type="character" w:customStyle="1" w:styleId="446">
    <w:name w:val="font211"/>
    <w:autoRedefine/>
    <w:qFormat/>
    <w:uiPriority w:val="0"/>
    <w:rPr>
      <w:rFonts w:hint="default" w:ascii="Times New Roman" w:hAnsi="Times New Roman" w:eastAsia="宋体" w:cs="Times New Roman"/>
      <w:color w:val="000000"/>
      <w:sz w:val="20"/>
      <w:szCs w:val="20"/>
      <w:u w:val="none"/>
      <w:vertAlign w:val="superscript"/>
    </w:rPr>
  </w:style>
  <w:style w:type="character" w:customStyle="1" w:styleId="447">
    <w:name w:val="正文文本 + Garamond"/>
    <w:autoRedefine/>
    <w:qFormat/>
    <w:uiPriority w:val="0"/>
    <w:rPr>
      <w:rFonts w:hint="default" w:ascii="Garamond" w:hAnsi="Garamond" w:eastAsia="Garamond" w:cs="Garamond"/>
      <w:color w:val="000000"/>
      <w:spacing w:val="0"/>
      <w:w w:val="100"/>
      <w:position w:val="0"/>
      <w:sz w:val="21"/>
      <w:szCs w:val="21"/>
      <w:shd w:val="clear" w:color="auto" w:fill="FFFFFF"/>
      <w:lang w:val="zh-TW"/>
    </w:rPr>
  </w:style>
  <w:style w:type="character" w:customStyle="1" w:styleId="448">
    <w:name w:val="正文文本 + 8 pt"/>
    <w:autoRedefine/>
    <w:qFormat/>
    <w:uiPriority w:val="0"/>
    <w:rPr>
      <w:rFonts w:hint="eastAsia" w:ascii="MingLiU" w:hAnsi="MingLiU" w:eastAsia="MingLiU" w:cs="MingLiU"/>
      <w:color w:val="000000"/>
      <w:spacing w:val="0"/>
      <w:w w:val="100"/>
      <w:position w:val="0"/>
      <w:sz w:val="16"/>
      <w:szCs w:val="16"/>
      <w:u w:val="none"/>
      <w:shd w:val="clear" w:color="auto" w:fill="FFFFFF"/>
      <w:lang w:val="zh-TW"/>
    </w:rPr>
  </w:style>
  <w:style w:type="character" w:customStyle="1" w:styleId="449">
    <w:name w:val="font151"/>
    <w:autoRedefine/>
    <w:qFormat/>
    <w:uiPriority w:val="0"/>
    <w:rPr>
      <w:rFonts w:hint="default" w:ascii="Times New Roman" w:hAnsi="Times New Roman" w:eastAsia="宋体" w:cs="Times New Roman"/>
      <w:b/>
      <w:color w:val="000000"/>
      <w:sz w:val="20"/>
      <w:szCs w:val="20"/>
      <w:u w:val="none"/>
    </w:rPr>
  </w:style>
  <w:style w:type="character" w:customStyle="1" w:styleId="450">
    <w:name w:val="正文文本缩进 2 Char1"/>
    <w:autoRedefine/>
    <w:qFormat/>
    <w:uiPriority w:val="0"/>
    <w:rPr>
      <w:rFonts w:hint="default" w:ascii="Times New Roman" w:hAnsi="Times New Roman" w:eastAsia="宋体" w:cs="Times New Roman"/>
      <w:kern w:val="2"/>
      <w:sz w:val="24"/>
      <w:szCs w:val="22"/>
    </w:rPr>
  </w:style>
  <w:style w:type="character" w:customStyle="1" w:styleId="451">
    <w:name w:val="font221"/>
    <w:autoRedefine/>
    <w:qFormat/>
    <w:uiPriority w:val="0"/>
    <w:rPr>
      <w:rFonts w:hint="eastAsia" w:ascii="宋体" w:hAnsi="宋体" w:eastAsia="宋体" w:cs="宋体"/>
      <w:color w:val="000000"/>
      <w:sz w:val="20"/>
      <w:szCs w:val="20"/>
      <w:u w:val="none"/>
    </w:rPr>
  </w:style>
  <w:style w:type="character" w:customStyle="1" w:styleId="452">
    <w:name w:val="hover1"/>
    <w:autoRedefine/>
    <w:qFormat/>
    <w:uiPriority w:val="0"/>
    <w:rPr>
      <w:rFonts w:hint="default" w:ascii="Times New Roman" w:hAnsi="Times New Roman" w:eastAsia="宋体" w:cs="Times New Roman"/>
      <w:color w:val="315EFB"/>
    </w:rPr>
  </w:style>
  <w:style w:type="character" w:customStyle="1" w:styleId="453">
    <w:name w:val="font222"/>
    <w:autoRedefine/>
    <w:qFormat/>
    <w:uiPriority w:val="0"/>
    <w:rPr>
      <w:rFonts w:hint="default" w:ascii="Times New Roman" w:hAnsi="Times New Roman" w:eastAsia="宋体" w:cs="Times New Roman"/>
      <w:color w:val="000000"/>
      <w:sz w:val="20"/>
      <w:szCs w:val="20"/>
      <w:u w:val="none"/>
      <w:vertAlign w:val="superscript"/>
    </w:rPr>
  </w:style>
  <w:style w:type="character" w:customStyle="1" w:styleId="454">
    <w:name w:val="font161"/>
    <w:autoRedefine/>
    <w:qFormat/>
    <w:uiPriority w:val="0"/>
    <w:rPr>
      <w:rFonts w:hint="eastAsia" w:ascii="BatangChe" w:hAnsi="BatangChe" w:eastAsia="BatangChe" w:cs="BatangChe"/>
      <w:color w:val="FF0000"/>
      <w:sz w:val="20"/>
      <w:szCs w:val="20"/>
      <w:u w:val="none"/>
    </w:rPr>
  </w:style>
  <w:style w:type="character" w:customStyle="1" w:styleId="455">
    <w:name w:val="font111"/>
    <w:autoRedefine/>
    <w:qFormat/>
    <w:uiPriority w:val="0"/>
    <w:rPr>
      <w:rFonts w:hint="default" w:ascii="Times New Roman" w:hAnsi="Times New Roman" w:eastAsia="宋体" w:cs="Times New Roman"/>
      <w:color w:val="000000"/>
      <w:sz w:val="20"/>
      <w:szCs w:val="20"/>
      <w:u w:val="none"/>
    </w:rPr>
  </w:style>
  <w:style w:type="character" w:customStyle="1" w:styleId="456">
    <w:name w:val="hover"/>
    <w:autoRedefine/>
    <w:qFormat/>
    <w:uiPriority w:val="0"/>
    <w:rPr>
      <w:rFonts w:hint="default" w:ascii="Times New Roman" w:hAnsi="Times New Roman" w:eastAsia="宋体" w:cs="Times New Roman"/>
    </w:rPr>
  </w:style>
  <w:style w:type="character" w:customStyle="1" w:styleId="457">
    <w:name w:val="正文文本 Exact"/>
    <w:autoRedefine/>
    <w:qFormat/>
    <w:uiPriority w:val="0"/>
    <w:rPr>
      <w:rFonts w:hint="eastAsia" w:ascii="MingLiU" w:hAnsi="MingLiU" w:eastAsia="MingLiU" w:cs="MingLiU"/>
      <w:spacing w:val="9"/>
      <w:sz w:val="21"/>
      <w:szCs w:val="21"/>
      <w:u w:val="none"/>
    </w:rPr>
  </w:style>
  <w:style w:type="character" w:customStyle="1" w:styleId="458">
    <w:name w:val="font201"/>
    <w:autoRedefine/>
    <w:qFormat/>
    <w:uiPriority w:val="0"/>
    <w:rPr>
      <w:rFonts w:hint="default" w:ascii="Times New Roman" w:hAnsi="Times New Roman" w:eastAsia="宋体" w:cs="Times New Roman"/>
      <w:color w:val="000000"/>
      <w:sz w:val="20"/>
      <w:szCs w:val="20"/>
      <w:u w:val="none"/>
    </w:rPr>
  </w:style>
  <w:style w:type="character" w:customStyle="1" w:styleId="459">
    <w:name w:val="Unresolved Mention"/>
    <w:autoRedefine/>
    <w:semiHidden/>
    <w:unhideWhenUsed/>
    <w:qFormat/>
    <w:uiPriority w:val="99"/>
    <w:rPr>
      <w:color w:val="605E5C"/>
      <w:shd w:val="clear" w:color="auto" w:fill="E1DFDD"/>
    </w:rPr>
  </w:style>
  <w:style w:type="paragraph" w:customStyle="1" w:styleId="460">
    <w:name w:val="xl6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center"/>
    </w:pPr>
    <w:rPr>
      <w:rFonts w:cs="宋体"/>
      <w:color w:val="auto"/>
      <w:kern w:val="0"/>
      <w:sz w:val="18"/>
      <w:szCs w:val="18"/>
    </w:rPr>
  </w:style>
  <w:style w:type="character" w:customStyle="1" w:styleId="461">
    <w:name w:val="正文文本 3 字符"/>
    <w:basedOn w:val="55"/>
    <w:link w:val="19"/>
    <w:autoRedefine/>
    <w:qFormat/>
    <w:uiPriority w:val="0"/>
    <w:rPr>
      <w:rFonts w:ascii="Times New Roman" w:hAnsi="Times New Roman" w:eastAsia="宋体"/>
      <w:color w:val="FF0000"/>
      <w:kern w:val="2"/>
      <w:sz w:val="28"/>
    </w:rPr>
  </w:style>
  <w:style w:type="character" w:customStyle="1" w:styleId="462">
    <w:name w:val="未处理的提及6"/>
    <w:basedOn w:val="55"/>
    <w:autoRedefine/>
    <w:semiHidden/>
    <w:unhideWhenUsed/>
    <w:qFormat/>
    <w:uiPriority w:val="99"/>
    <w:rPr>
      <w:color w:val="605E5C"/>
      <w:shd w:val="clear" w:color="auto" w:fill="E1DFDD"/>
    </w:rPr>
  </w:style>
  <w:style w:type="character" w:customStyle="1" w:styleId="463">
    <w:name w:val="表格2 Char"/>
    <w:link w:val="130"/>
    <w:autoRedefine/>
    <w:qFormat/>
    <w:uiPriority w:val="0"/>
    <w:rPr>
      <w:rFonts w:ascii="Times New Roman" w:hAnsi="Times New Roman" w:eastAsia="宋体"/>
      <w:color w:val="000000"/>
      <w:sz w:val="21"/>
    </w:rPr>
  </w:style>
  <w:style w:type="paragraph" w:customStyle="1" w:styleId="464">
    <w:name w:val="图片段落"/>
    <w:basedOn w:val="1"/>
    <w:next w:val="242"/>
    <w:autoRedefine/>
    <w:qFormat/>
    <w:uiPriority w:val="0"/>
    <w:pPr>
      <w:autoSpaceDE w:val="0"/>
      <w:autoSpaceDN w:val="0"/>
      <w:adjustRightInd w:val="0"/>
      <w:spacing w:line="240" w:lineRule="auto"/>
      <w:ind w:firstLine="0" w:firstLineChars="0"/>
      <w:jc w:val="center"/>
    </w:pPr>
    <w:rPr>
      <w:rFonts w:cs="宋体" w:asciiTheme="minorEastAsia" w:hAnsiTheme="minorEastAsia" w:eastAsiaTheme="minorEastAsia"/>
      <w:color w:val="FF0000"/>
      <w:kern w:val="0"/>
      <w:sz w:val="28"/>
      <w:szCs w:val="32"/>
    </w:rPr>
  </w:style>
  <w:style w:type="table" w:customStyle="1" w:styleId="465">
    <w:name w:val="Table Normal"/>
    <w:basedOn w:val="52"/>
    <w:autoRedefine/>
    <w:semiHidden/>
    <w:qFormat/>
    <w:uiPriority w:val="2"/>
    <w:pPr>
      <w:widowControl w:val="0"/>
      <w:autoSpaceDE w:val="0"/>
      <w:autoSpaceDN w:val="0"/>
    </w:pPr>
    <w:rPr>
      <w:rFonts w:ascii="Calibri" w:eastAsia="宋体" w:cs="Calibri"/>
      <w:sz w:val="22"/>
      <w:szCs w:val="22"/>
      <w:lang w:eastAsia="en-US"/>
    </w:rPr>
    <w:tblPr>
      <w:tblCellMar>
        <w:left w:w="0" w:type="dxa"/>
        <w:right w:w="0" w:type="dxa"/>
      </w:tblCellMar>
    </w:tblPr>
  </w:style>
  <w:style w:type="paragraph" w:customStyle="1" w:styleId="466">
    <w:name w:val="xl206"/>
    <w:basedOn w:val="1"/>
    <w:autoRedefine/>
    <w:qFormat/>
    <w:uiPriority w:val="0"/>
    <w:pPr>
      <w:widowControl/>
      <w:pBdr>
        <w:top w:val="single" w:color="auto" w:sz="4" w:space="0"/>
        <w:bottom w:val="single" w:color="auto" w:sz="4" w:space="0"/>
        <w:right w:val="single" w:color="auto" w:sz="4" w:space="0"/>
      </w:pBdr>
      <w:autoSpaceDE w:val="0"/>
      <w:autoSpaceDN w:val="0"/>
      <w:adjustRightInd w:val="0"/>
      <w:spacing w:before="100" w:beforeAutospacing="1" w:after="100" w:afterAutospacing="1" w:line="240" w:lineRule="auto"/>
      <w:ind w:firstLine="0" w:firstLineChars="0"/>
      <w:jc w:val="center"/>
      <w:textAlignment w:val="bottom"/>
    </w:pPr>
    <w:rPr>
      <w:rFonts w:asciiTheme="minorEastAsia" w:hAnsiTheme="minorEastAsia" w:eastAsiaTheme="minorEastAsia"/>
      <w:b/>
      <w:bCs/>
      <w:color w:val="FF0000"/>
      <w:kern w:val="0"/>
      <w:sz w:val="23"/>
      <w:szCs w:val="23"/>
    </w:rPr>
  </w:style>
  <w:style w:type="paragraph" w:customStyle="1" w:styleId="467">
    <w:name w:val="xl207"/>
    <w:basedOn w:val="1"/>
    <w:autoRedefine/>
    <w:qFormat/>
    <w:uiPriority w:val="0"/>
    <w:pPr>
      <w:widowControl/>
      <w:pBdr>
        <w:top w:val="single" w:color="auto" w:sz="4" w:space="0"/>
        <w:left w:val="single" w:color="auto" w:sz="4" w:space="0"/>
        <w:bottom w:val="single" w:color="auto" w:sz="4" w:space="0"/>
      </w:pBdr>
      <w:autoSpaceDE w:val="0"/>
      <w:autoSpaceDN w:val="0"/>
      <w:adjustRightInd w:val="0"/>
      <w:spacing w:before="100" w:beforeAutospacing="1" w:after="100" w:afterAutospacing="1" w:line="240" w:lineRule="auto"/>
      <w:ind w:firstLine="0" w:firstLineChars="0"/>
      <w:jc w:val="center"/>
    </w:pPr>
    <w:rPr>
      <w:rFonts w:cs="宋体" w:asciiTheme="minorEastAsia" w:hAnsiTheme="minorEastAsia" w:eastAsiaTheme="minorEastAsia"/>
      <w:color w:val="7030A0"/>
      <w:kern w:val="0"/>
      <w:sz w:val="20"/>
      <w:szCs w:val="20"/>
    </w:rPr>
  </w:style>
  <w:style w:type="paragraph" w:customStyle="1" w:styleId="468">
    <w:name w:val="xl208"/>
    <w:basedOn w:val="1"/>
    <w:autoRedefine/>
    <w:qFormat/>
    <w:uiPriority w:val="0"/>
    <w:pPr>
      <w:widowControl/>
      <w:pBdr>
        <w:top w:val="single" w:color="auto" w:sz="4" w:space="0"/>
        <w:bottom w:val="single" w:color="auto" w:sz="4" w:space="0"/>
      </w:pBdr>
      <w:autoSpaceDE w:val="0"/>
      <w:autoSpaceDN w:val="0"/>
      <w:adjustRightInd w:val="0"/>
      <w:spacing w:before="100" w:beforeAutospacing="1" w:after="100" w:afterAutospacing="1" w:line="240" w:lineRule="auto"/>
      <w:ind w:firstLine="0" w:firstLineChars="0"/>
      <w:jc w:val="center"/>
    </w:pPr>
    <w:rPr>
      <w:rFonts w:asciiTheme="minorEastAsia" w:hAnsiTheme="minorEastAsia" w:eastAsiaTheme="minorEastAsia"/>
      <w:color w:val="7030A0"/>
      <w:kern w:val="0"/>
      <w:sz w:val="20"/>
      <w:szCs w:val="20"/>
    </w:rPr>
  </w:style>
  <w:style w:type="paragraph" w:customStyle="1" w:styleId="469">
    <w:name w:val="xl209"/>
    <w:basedOn w:val="1"/>
    <w:autoRedefine/>
    <w:qFormat/>
    <w:uiPriority w:val="0"/>
    <w:pPr>
      <w:widowControl/>
      <w:pBdr>
        <w:top w:val="single" w:color="auto" w:sz="4" w:space="0"/>
        <w:bottom w:val="single" w:color="auto" w:sz="4" w:space="0"/>
        <w:right w:val="single" w:color="auto" w:sz="4" w:space="0"/>
      </w:pBdr>
      <w:autoSpaceDE w:val="0"/>
      <w:autoSpaceDN w:val="0"/>
      <w:adjustRightInd w:val="0"/>
      <w:spacing w:before="100" w:beforeAutospacing="1" w:after="100" w:afterAutospacing="1" w:line="240" w:lineRule="auto"/>
      <w:ind w:firstLine="0" w:firstLineChars="0"/>
      <w:jc w:val="center"/>
    </w:pPr>
    <w:rPr>
      <w:rFonts w:asciiTheme="minorEastAsia" w:hAnsiTheme="minorEastAsia" w:eastAsiaTheme="minorEastAsia"/>
      <w:color w:val="7030A0"/>
      <w:kern w:val="0"/>
      <w:sz w:val="20"/>
      <w:szCs w:val="20"/>
    </w:rPr>
  </w:style>
  <w:style w:type="paragraph" w:customStyle="1" w:styleId="470">
    <w:name w:val="xl210"/>
    <w:basedOn w:val="1"/>
    <w:autoRedefine/>
    <w:qFormat/>
    <w:uiPriority w:val="0"/>
    <w:pPr>
      <w:widowControl/>
      <w:pBdr>
        <w:top w:val="single" w:color="auto" w:sz="4" w:space="0"/>
        <w:left w:val="single" w:color="auto" w:sz="4" w:space="0"/>
        <w:bottom w:val="single" w:color="auto" w:sz="4" w:space="0"/>
      </w:pBdr>
      <w:autoSpaceDE w:val="0"/>
      <w:autoSpaceDN w:val="0"/>
      <w:adjustRightInd w:val="0"/>
      <w:spacing w:before="100" w:beforeAutospacing="1" w:after="100" w:afterAutospacing="1" w:line="240" w:lineRule="auto"/>
      <w:ind w:firstLine="0" w:firstLineChars="0"/>
      <w:jc w:val="center"/>
    </w:pPr>
    <w:rPr>
      <w:rFonts w:cs="宋体" w:asciiTheme="minorEastAsia" w:hAnsiTheme="minorEastAsia" w:eastAsiaTheme="minorEastAsia"/>
      <w:color w:val="FF0000"/>
      <w:kern w:val="0"/>
      <w:sz w:val="20"/>
      <w:szCs w:val="20"/>
    </w:rPr>
  </w:style>
  <w:style w:type="paragraph" w:customStyle="1" w:styleId="471">
    <w:name w:val="xl211"/>
    <w:basedOn w:val="1"/>
    <w:autoRedefine/>
    <w:qFormat/>
    <w:uiPriority w:val="0"/>
    <w:pPr>
      <w:widowControl/>
      <w:pBdr>
        <w:top w:val="single" w:color="auto" w:sz="4" w:space="0"/>
        <w:bottom w:val="single" w:color="auto" w:sz="4" w:space="0"/>
      </w:pBdr>
      <w:autoSpaceDE w:val="0"/>
      <w:autoSpaceDN w:val="0"/>
      <w:adjustRightInd w:val="0"/>
      <w:spacing w:before="100" w:beforeAutospacing="1" w:after="100" w:afterAutospacing="1" w:line="240" w:lineRule="auto"/>
      <w:ind w:firstLine="0" w:firstLineChars="0"/>
      <w:jc w:val="center"/>
    </w:pPr>
    <w:rPr>
      <w:rFonts w:asciiTheme="minorEastAsia" w:hAnsiTheme="minorEastAsia" w:eastAsiaTheme="minorEastAsia"/>
      <w:color w:val="FF0000"/>
      <w:kern w:val="0"/>
      <w:sz w:val="20"/>
      <w:szCs w:val="20"/>
    </w:rPr>
  </w:style>
  <w:style w:type="paragraph" w:customStyle="1" w:styleId="472">
    <w:name w:val="xl212"/>
    <w:basedOn w:val="1"/>
    <w:autoRedefine/>
    <w:qFormat/>
    <w:uiPriority w:val="0"/>
    <w:pPr>
      <w:widowControl/>
      <w:pBdr>
        <w:top w:val="single" w:color="auto" w:sz="4" w:space="0"/>
        <w:bottom w:val="single" w:color="auto" w:sz="4" w:space="0"/>
        <w:right w:val="single" w:color="auto" w:sz="4" w:space="0"/>
      </w:pBdr>
      <w:autoSpaceDE w:val="0"/>
      <w:autoSpaceDN w:val="0"/>
      <w:adjustRightInd w:val="0"/>
      <w:spacing w:before="100" w:beforeAutospacing="1" w:after="100" w:afterAutospacing="1" w:line="240" w:lineRule="auto"/>
      <w:ind w:firstLine="0" w:firstLineChars="0"/>
      <w:jc w:val="center"/>
    </w:pPr>
    <w:rPr>
      <w:rFonts w:asciiTheme="minorEastAsia" w:hAnsiTheme="minorEastAsia" w:eastAsiaTheme="minorEastAsia"/>
      <w:color w:val="FF0000"/>
      <w:kern w:val="0"/>
      <w:sz w:val="20"/>
      <w:szCs w:val="20"/>
    </w:rPr>
  </w:style>
  <w:style w:type="paragraph" w:customStyle="1" w:styleId="473">
    <w:name w:val="xl213"/>
    <w:basedOn w:val="1"/>
    <w:autoRedefine/>
    <w:qFormat/>
    <w:uiPriority w:val="0"/>
    <w:pPr>
      <w:widowControl/>
      <w:pBdr>
        <w:top w:val="single" w:color="auto" w:sz="4" w:space="0"/>
        <w:left w:val="single" w:color="auto" w:sz="4" w:space="0"/>
        <w:bottom w:val="single" w:color="auto" w:sz="4" w:space="0"/>
      </w:pBdr>
      <w:autoSpaceDE w:val="0"/>
      <w:autoSpaceDN w:val="0"/>
      <w:adjustRightInd w:val="0"/>
      <w:spacing w:before="100" w:beforeAutospacing="1" w:after="100" w:afterAutospacing="1" w:line="240" w:lineRule="auto"/>
      <w:ind w:firstLine="0" w:firstLineChars="0"/>
      <w:jc w:val="center"/>
    </w:pPr>
    <w:rPr>
      <w:rFonts w:cs="宋体" w:asciiTheme="minorEastAsia" w:hAnsiTheme="minorEastAsia" w:eastAsiaTheme="minorEastAsia"/>
      <w:b/>
      <w:bCs/>
      <w:color w:val="FF0000"/>
      <w:kern w:val="0"/>
      <w:sz w:val="20"/>
      <w:szCs w:val="20"/>
    </w:rPr>
  </w:style>
  <w:style w:type="paragraph" w:customStyle="1" w:styleId="474">
    <w:name w:val="xl214"/>
    <w:basedOn w:val="1"/>
    <w:autoRedefine/>
    <w:qFormat/>
    <w:uiPriority w:val="0"/>
    <w:pPr>
      <w:widowControl/>
      <w:pBdr>
        <w:top w:val="single" w:color="auto" w:sz="4" w:space="0"/>
        <w:bottom w:val="single" w:color="auto" w:sz="4" w:space="0"/>
      </w:pBdr>
      <w:autoSpaceDE w:val="0"/>
      <w:autoSpaceDN w:val="0"/>
      <w:adjustRightInd w:val="0"/>
      <w:spacing w:before="100" w:beforeAutospacing="1" w:after="100" w:afterAutospacing="1" w:line="240" w:lineRule="auto"/>
      <w:ind w:firstLine="0" w:firstLineChars="0"/>
      <w:jc w:val="center"/>
    </w:pPr>
    <w:rPr>
      <w:rFonts w:asciiTheme="minorEastAsia" w:hAnsiTheme="minorEastAsia" w:eastAsiaTheme="minorEastAsia"/>
      <w:b/>
      <w:bCs/>
      <w:color w:val="FF0000"/>
      <w:kern w:val="0"/>
      <w:sz w:val="20"/>
      <w:szCs w:val="20"/>
    </w:rPr>
  </w:style>
  <w:style w:type="paragraph" w:customStyle="1" w:styleId="475">
    <w:name w:val="xl215"/>
    <w:basedOn w:val="1"/>
    <w:autoRedefine/>
    <w:qFormat/>
    <w:uiPriority w:val="0"/>
    <w:pPr>
      <w:widowControl/>
      <w:pBdr>
        <w:top w:val="single" w:color="auto" w:sz="4" w:space="0"/>
        <w:bottom w:val="single" w:color="auto" w:sz="4" w:space="0"/>
        <w:right w:val="single" w:color="auto" w:sz="4" w:space="0"/>
      </w:pBdr>
      <w:autoSpaceDE w:val="0"/>
      <w:autoSpaceDN w:val="0"/>
      <w:adjustRightInd w:val="0"/>
      <w:spacing w:before="100" w:beforeAutospacing="1" w:after="100" w:afterAutospacing="1" w:line="240" w:lineRule="auto"/>
      <w:ind w:firstLine="0" w:firstLineChars="0"/>
      <w:jc w:val="center"/>
    </w:pPr>
    <w:rPr>
      <w:rFonts w:asciiTheme="minorEastAsia" w:hAnsiTheme="minorEastAsia" w:eastAsiaTheme="minorEastAsia"/>
      <w:b/>
      <w:bCs/>
      <w:color w:val="FF0000"/>
      <w:kern w:val="0"/>
      <w:sz w:val="20"/>
      <w:szCs w:val="20"/>
    </w:rPr>
  </w:style>
  <w:style w:type="paragraph" w:customStyle="1" w:styleId="476">
    <w:name w:val="xl216"/>
    <w:basedOn w:val="1"/>
    <w:autoRedefine/>
    <w:qFormat/>
    <w:uiPriority w:val="0"/>
    <w:pPr>
      <w:widowControl/>
      <w:pBdr>
        <w:top w:val="single" w:color="auto" w:sz="4" w:space="0"/>
        <w:left w:val="single" w:color="auto" w:sz="4" w:space="0"/>
        <w:bottom w:val="single" w:color="auto" w:sz="4" w:space="0"/>
        <w:right w:val="single" w:color="auto" w:sz="4" w:space="0"/>
      </w:pBdr>
      <w:autoSpaceDE w:val="0"/>
      <w:autoSpaceDN w:val="0"/>
      <w:adjustRightInd w:val="0"/>
      <w:spacing w:before="100" w:beforeAutospacing="1" w:after="100" w:afterAutospacing="1" w:line="240" w:lineRule="auto"/>
      <w:ind w:firstLine="0" w:firstLineChars="0"/>
      <w:jc w:val="center"/>
    </w:pPr>
    <w:rPr>
      <w:rFonts w:asciiTheme="minorEastAsia" w:hAnsiTheme="minorEastAsia" w:eastAsiaTheme="minorEastAsia"/>
      <w:b/>
      <w:bCs/>
      <w:color w:val="FF0000"/>
      <w:kern w:val="0"/>
      <w:sz w:val="20"/>
      <w:szCs w:val="20"/>
    </w:rPr>
  </w:style>
  <w:style w:type="paragraph" w:customStyle="1" w:styleId="477">
    <w:name w:val="xl217"/>
    <w:basedOn w:val="1"/>
    <w:autoRedefine/>
    <w:qFormat/>
    <w:uiPriority w:val="0"/>
    <w:pPr>
      <w:widowControl/>
      <w:pBdr>
        <w:top w:val="single" w:color="auto" w:sz="4" w:space="0"/>
        <w:left w:val="single" w:color="auto" w:sz="4" w:space="0"/>
        <w:bottom w:val="single" w:color="auto" w:sz="4" w:space="0"/>
      </w:pBdr>
      <w:autoSpaceDE w:val="0"/>
      <w:autoSpaceDN w:val="0"/>
      <w:adjustRightInd w:val="0"/>
      <w:spacing w:before="100" w:beforeAutospacing="1" w:after="100" w:afterAutospacing="1" w:line="240" w:lineRule="auto"/>
      <w:ind w:firstLine="0" w:firstLineChars="0"/>
      <w:jc w:val="center"/>
    </w:pPr>
    <w:rPr>
      <w:rFonts w:asciiTheme="minorEastAsia" w:hAnsiTheme="minorEastAsia" w:eastAsiaTheme="minorEastAsia"/>
      <w:color w:val="FF0000"/>
      <w:kern w:val="0"/>
      <w:sz w:val="20"/>
      <w:szCs w:val="20"/>
    </w:rPr>
  </w:style>
  <w:style w:type="paragraph" w:customStyle="1" w:styleId="478">
    <w:name w:val="xl218"/>
    <w:basedOn w:val="1"/>
    <w:autoRedefine/>
    <w:qFormat/>
    <w:uiPriority w:val="0"/>
    <w:pPr>
      <w:widowControl/>
      <w:pBdr>
        <w:top w:val="single" w:color="auto" w:sz="4" w:space="0"/>
        <w:left w:val="single" w:color="auto" w:sz="4" w:space="0"/>
        <w:right w:val="single" w:color="auto" w:sz="4" w:space="0"/>
      </w:pBdr>
      <w:autoSpaceDE w:val="0"/>
      <w:autoSpaceDN w:val="0"/>
      <w:adjustRightInd w:val="0"/>
      <w:spacing w:before="100" w:beforeAutospacing="1" w:after="100" w:afterAutospacing="1" w:line="240" w:lineRule="auto"/>
      <w:ind w:firstLine="0" w:firstLineChars="0"/>
      <w:jc w:val="center"/>
    </w:pPr>
    <w:rPr>
      <w:rFonts w:asciiTheme="minorEastAsia" w:hAnsiTheme="minorEastAsia" w:eastAsiaTheme="minorEastAsia"/>
      <w:b/>
      <w:bCs/>
      <w:color w:val="FF0000"/>
      <w:kern w:val="0"/>
      <w:sz w:val="20"/>
      <w:szCs w:val="20"/>
    </w:rPr>
  </w:style>
  <w:style w:type="paragraph" w:customStyle="1" w:styleId="479">
    <w:name w:val="xl219"/>
    <w:basedOn w:val="1"/>
    <w:autoRedefine/>
    <w:qFormat/>
    <w:uiPriority w:val="0"/>
    <w:pPr>
      <w:widowControl/>
      <w:pBdr>
        <w:left w:val="single" w:color="auto" w:sz="4" w:space="0"/>
        <w:bottom w:val="single" w:color="auto" w:sz="4" w:space="0"/>
        <w:right w:val="single" w:color="auto" w:sz="4" w:space="0"/>
      </w:pBdr>
      <w:autoSpaceDE w:val="0"/>
      <w:autoSpaceDN w:val="0"/>
      <w:adjustRightInd w:val="0"/>
      <w:spacing w:before="100" w:beforeAutospacing="1" w:after="100" w:afterAutospacing="1" w:line="240" w:lineRule="auto"/>
      <w:ind w:firstLine="0" w:firstLineChars="0"/>
      <w:jc w:val="center"/>
    </w:pPr>
    <w:rPr>
      <w:rFonts w:asciiTheme="minorEastAsia" w:hAnsiTheme="minorEastAsia" w:eastAsiaTheme="minorEastAsia"/>
      <w:b/>
      <w:bCs/>
      <w:color w:val="FF0000"/>
      <w:kern w:val="0"/>
      <w:sz w:val="20"/>
      <w:szCs w:val="20"/>
    </w:rPr>
  </w:style>
  <w:style w:type="paragraph" w:customStyle="1" w:styleId="480">
    <w:name w:val="xl220"/>
    <w:basedOn w:val="1"/>
    <w:autoRedefine/>
    <w:qFormat/>
    <w:uiPriority w:val="0"/>
    <w:pPr>
      <w:widowControl/>
      <w:pBdr>
        <w:top w:val="single" w:color="auto" w:sz="4" w:space="0"/>
        <w:left w:val="single" w:color="auto" w:sz="4" w:space="0"/>
        <w:bottom w:val="single" w:color="auto" w:sz="4" w:space="0"/>
      </w:pBdr>
      <w:autoSpaceDE w:val="0"/>
      <w:autoSpaceDN w:val="0"/>
      <w:adjustRightInd w:val="0"/>
      <w:spacing w:before="100" w:beforeAutospacing="1" w:after="100" w:afterAutospacing="1" w:line="240" w:lineRule="auto"/>
      <w:ind w:firstLine="0" w:firstLineChars="0"/>
      <w:jc w:val="center"/>
    </w:pPr>
    <w:rPr>
      <w:rFonts w:asciiTheme="minorEastAsia" w:hAnsiTheme="minorEastAsia" w:eastAsiaTheme="minorEastAsia"/>
      <w:color w:val="FF0000"/>
      <w:kern w:val="0"/>
      <w:sz w:val="20"/>
      <w:szCs w:val="20"/>
    </w:rPr>
  </w:style>
  <w:style w:type="paragraph" w:customStyle="1" w:styleId="481">
    <w:name w:val="xl221"/>
    <w:basedOn w:val="1"/>
    <w:autoRedefine/>
    <w:qFormat/>
    <w:uiPriority w:val="0"/>
    <w:pPr>
      <w:widowControl/>
      <w:pBdr>
        <w:top w:val="single" w:color="auto" w:sz="4" w:space="0"/>
        <w:left w:val="single" w:color="auto" w:sz="4" w:space="0"/>
        <w:bottom w:val="single" w:color="auto" w:sz="4" w:space="0"/>
      </w:pBdr>
      <w:autoSpaceDE w:val="0"/>
      <w:autoSpaceDN w:val="0"/>
      <w:adjustRightInd w:val="0"/>
      <w:spacing w:before="100" w:beforeAutospacing="1" w:after="100" w:afterAutospacing="1" w:line="240" w:lineRule="auto"/>
      <w:ind w:firstLine="0" w:firstLineChars="0"/>
      <w:jc w:val="center"/>
    </w:pPr>
    <w:rPr>
      <w:rFonts w:asciiTheme="minorEastAsia" w:hAnsiTheme="minorEastAsia" w:eastAsiaTheme="minorEastAsia"/>
      <w:color w:val="FF0000"/>
      <w:kern w:val="0"/>
      <w:sz w:val="20"/>
      <w:szCs w:val="20"/>
    </w:rPr>
  </w:style>
  <w:style w:type="paragraph" w:customStyle="1" w:styleId="482">
    <w:name w:val="xl222"/>
    <w:basedOn w:val="1"/>
    <w:autoRedefine/>
    <w:qFormat/>
    <w:uiPriority w:val="0"/>
    <w:pPr>
      <w:widowControl/>
      <w:pBdr>
        <w:top w:val="single" w:color="auto" w:sz="4" w:space="0"/>
        <w:bottom w:val="single" w:color="auto" w:sz="4" w:space="0"/>
      </w:pBdr>
      <w:autoSpaceDE w:val="0"/>
      <w:autoSpaceDN w:val="0"/>
      <w:adjustRightInd w:val="0"/>
      <w:spacing w:before="100" w:beforeAutospacing="1" w:after="100" w:afterAutospacing="1" w:line="240" w:lineRule="auto"/>
      <w:ind w:firstLine="0" w:firstLineChars="0"/>
      <w:jc w:val="center"/>
    </w:pPr>
    <w:rPr>
      <w:rFonts w:asciiTheme="minorEastAsia" w:hAnsiTheme="minorEastAsia" w:eastAsiaTheme="minorEastAsia"/>
      <w:color w:val="FF0000"/>
      <w:kern w:val="0"/>
      <w:sz w:val="20"/>
      <w:szCs w:val="20"/>
    </w:rPr>
  </w:style>
  <w:style w:type="paragraph" w:customStyle="1" w:styleId="483">
    <w:name w:val="xl223"/>
    <w:basedOn w:val="1"/>
    <w:autoRedefine/>
    <w:qFormat/>
    <w:uiPriority w:val="0"/>
    <w:pPr>
      <w:widowControl/>
      <w:pBdr>
        <w:top w:val="single" w:color="auto" w:sz="4" w:space="0"/>
        <w:bottom w:val="single" w:color="auto" w:sz="4" w:space="0"/>
        <w:right w:val="single" w:color="auto" w:sz="4" w:space="0"/>
      </w:pBdr>
      <w:autoSpaceDE w:val="0"/>
      <w:autoSpaceDN w:val="0"/>
      <w:adjustRightInd w:val="0"/>
      <w:spacing w:before="100" w:beforeAutospacing="1" w:after="100" w:afterAutospacing="1" w:line="240" w:lineRule="auto"/>
      <w:ind w:firstLine="0" w:firstLineChars="0"/>
      <w:jc w:val="center"/>
    </w:pPr>
    <w:rPr>
      <w:rFonts w:asciiTheme="minorEastAsia" w:hAnsiTheme="minorEastAsia" w:eastAsiaTheme="minorEastAsia"/>
      <w:color w:val="FF0000"/>
      <w:kern w:val="0"/>
      <w:sz w:val="20"/>
      <w:szCs w:val="20"/>
    </w:rPr>
  </w:style>
  <w:style w:type="paragraph" w:customStyle="1" w:styleId="484">
    <w:name w:val="xl224"/>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CC99"/>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485">
    <w:name w:val="xl22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486">
    <w:name w:val="xl22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487">
    <w:name w:val="xl22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bottom"/>
    </w:pPr>
    <w:rPr>
      <w:rFonts w:ascii="Times New Roman" w:hAnsi="Times New Roman" w:eastAsia="宋体"/>
      <w:color w:val="FF0000"/>
      <w:kern w:val="0"/>
      <w:sz w:val="18"/>
      <w:szCs w:val="18"/>
    </w:rPr>
  </w:style>
  <w:style w:type="paragraph" w:customStyle="1" w:styleId="488">
    <w:name w:val="xl228"/>
    <w:basedOn w:val="1"/>
    <w:autoRedefine/>
    <w:qFormat/>
    <w:uiPriority w:val="0"/>
    <w:pPr>
      <w:widowControl/>
      <w:pBdr>
        <w:top w:val="single" w:color="auto" w:sz="4" w:space="0"/>
        <w:left w:val="single" w:color="auto" w:sz="4" w:space="0"/>
      </w:pBdr>
      <w:spacing w:before="100" w:beforeAutospacing="1" w:after="100" w:afterAutospacing="1" w:line="240" w:lineRule="auto"/>
      <w:ind w:firstLine="0" w:firstLineChars="0"/>
      <w:jc w:val="center"/>
      <w:textAlignment w:val="bottom"/>
    </w:pPr>
    <w:rPr>
      <w:rFonts w:ascii="Times New Roman" w:hAnsi="Times New Roman" w:eastAsia="宋体"/>
      <w:color w:val="FF0000"/>
      <w:kern w:val="0"/>
      <w:sz w:val="20"/>
      <w:szCs w:val="20"/>
    </w:rPr>
  </w:style>
  <w:style w:type="paragraph" w:customStyle="1" w:styleId="489">
    <w:name w:val="xl229"/>
    <w:basedOn w:val="1"/>
    <w:autoRedefine/>
    <w:qFormat/>
    <w:uiPriority w:val="0"/>
    <w:pPr>
      <w:widowControl/>
      <w:pBdr>
        <w:top w:val="single" w:color="auto" w:sz="4" w:space="0"/>
        <w:left w:val="single" w:color="auto" w:sz="4" w:space="0"/>
      </w:pBdr>
      <w:spacing w:before="100" w:beforeAutospacing="1" w:after="100" w:afterAutospacing="1" w:line="240" w:lineRule="auto"/>
      <w:ind w:firstLine="0" w:firstLineChars="0"/>
      <w:jc w:val="center"/>
      <w:textAlignment w:val="bottom"/>
    </w:pPr>
    <w:rPr>
      <w:rFonts w:ascii="Times New Roman" w:hAnsi="Times New Roman" w:eastAsia="宋体"/>
      <w:color w:val="FF0000"/>
      <w:kern w:val="0"/>
      <w:sz w:val="20"/>
      <w:szCs w:val="20"/>
    </w:rPr>
  </w:style>
  <w:style w:type="paragraph" w:customStyle="1" w:styleId="490">
    <w:name w:val="xl23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bottom"/>
    </w:pPr>
    <w:rPr>
      <w:rFonts w:ascii="Times New Roman" w:hAnsi="Times New Roman" w:eastAsia="宋体"/>
      <w:color w:val="FF0000"/>
      <w:kern w:val="0"/>
      <w:sz w:val="20"/>
      <w:szCs w:val="20"/>
    </w:rPr>
  </w:style>
  <w:style w:type="paragraph" w:customStyle="1" w:styleId="491">
    <w:name w:val="xl23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18"/>
      <w:szCs w:val="18"/>
    </w:rPr>
  </w:style>
  <w:style w:type="paragraph" w:customStyle="1" w:styleId="492">
    <w:name w:val="xl232"/>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493">
    <w:name w:val="xl233"/>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color w:val="FF0000"/>
      <w:kern w:val="0"/>
      <w:sz w:val="18"/>
      <w:szCs w:val="18"/>
    </w:rPr>
  </w:style>
  <w:style w:type="paragraph" w:customStyle="1" w:styleId="494">
    <w:name w:val="xl23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b/>
      <w:bCs/>
      <w:color w:val="FF0000"/>
      <w:kern w:val="0"/>
      <w:sz w:val="18"/>
      <w:szCs w:val="18"/>
    </w:rPr>
  </w:style>
  <w:style w:type="paragraph" w:customStyle="1" w:styleId="495">
    <w:name w:val="xl23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496">
    <w:name w:val="xl23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bottom"/>
    </w:pPr>
    <w:rPr>
      <w:rFonts w:ascii="Times New Roman" w:hAnsi="Times New Roman" w:eastAsia="宋体"/>
      <w:color w:val="FF0000"/>
      <w:kern w:val="0"/>
      <w:sz w:val="20"/>
      <w:szCs w:val="20"/>
    </w:rPr>
  </w:style>
  <w:style w:type="paragraph" w:customStyle="1" w:styleId="497">
    <w:name w:val="xl23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bottom"/>
    </w:pPr>
    <w:rPr>
      <w:rFonts w:ascii="宋体" w:hAnsi="宋体" w:eastAsia="宋体" w:cs="宋体"/>
      <w:color w:val="FF0000"/>
      <w:kern w:val="0"/>
      <w:sz w:val="20"/>
      <w:szCs w:val="20"/>
    </w:rPr>
  </w:style>
  <w:style w:type="paragraph" w:customStyle="1" w:styleId="498">
    <w:name w:val="xl23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20"/>
      <w:szCs w:val="20"/>
    </w:rPr>
  </w:style>
  <w:style w:type="paragraph" w:customStyle="1" w:styleId="499">
    <w:name w:val="xl239"/>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CC99"/>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00">
    <w:name w:val="xl240"/>
    <w:basedOn w:val="1"/>
    <w:autoRedefine/>
    <w:qFormat/>
    <w:uiPriority w:val="0"/>
    <w:pPr>
      <w:widowControl/>
      <w:pBdr>
        <w:top w:val="single" w:color="auto" w:sz="4" w:space="0"/>
        <w:left w:val="single" w:color="auto" w:sz="4" w:space="0"/>
        <w:bottom w:val="single" w:color="auto" w:sz="4" w:space="0"/>
      </w:pBdr>
      <w:shd w:val="clear" w:color="auto" w:fill="FFCC99"/>
      <w:spacing w:before="100" w:beforeAutospacing="1" w:after="100" w:afterAutospacing="1" w:line="240" w:lineRule="auto"/>
      <w:ind w:firstLine="0" w:firstLineChars="0"/>
      <w:jc w:val="left"/>
    </w:pPr>
    <w:rPr>
      <w:rFonts w:ascii="宋体" w:hAnsi="宋体" w:eastAsia="宋体" w:cs="宋体"/>
      <w:b/>
      <w:bCs/>
      <w:color w:val="FF0000"/>
      <w:kern w:val="0"/>
      <w:sz w:val="18"/>
      <w:szCs w:val="18"/>
    </w:rPr>
  </w:style>
  <w:style w:type="paragraph" w:customStyle="1" w:styleId="501">
    <w:name w:val="xl241"/>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CC99"/>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02">
    <w:name w:val="xl242"/>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CC99"/>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03">
    <w:name w:val="xl243"/>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CC99"/>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04">
    <w:name w:val="xl244"/>
    <w:basedOn w:val="1"/>
    <w:autoRedefine/>
    <w:qFormat/>
    <w:uiPriority w:val="0"/>
    <w:pPr>
      <w:widowControl/>
      <w:pBdr>
        <w:top w:val="single" w:color="auto" w:sz="4" w:space="0"/>
        <w:left w:val="single" w:color="auto" w:sz="4" w:space="0"/>
        <w:bottom w:val="single" w:color="auto" w:sz="4" w:space="0"/>
      </w:pBdr>
      <w:shd w:val="clear" w:color="auto" w:fill="FFCC99"/>
      <w:spacing w:before="100" w:beforeAutospacing="1" w:after="100" w:afterAutospacing="1" w:line="240" w:lineRule="auto"/>
      <w:ind w:firstLine="0" w:firstLineChars="0"/>
      <w:jc w:val="left"/>
    </w:pPr>
    <w:rPr>
      <w:rFonts w:ascii="宋体" w:hAnsi="宋体" w:eastAsia="宋体" w:cs="宋体"/>
      <w:b/>
      <w:bCs/>
      <w:color w:val="FF0000"/>
      <w:kern w:val="0"/>
      <w:sz w:val="18"/>
      <w:szCs w:val="18"/>
    </w:rPr>
  </w:style>
  <w:style w:type="paragraph" w:customStyle="1" w:styleId="505">
    <w:name w:val="xl24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06">
    <w:name w:val="xl246"/>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07">
    <w:name w:val="xl247"/>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CFFCC"/>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08">
    <w:name w:val="xl248"/>
    <w:basedOn w:val="1"/>
    <w:autoRedefine/>
    <w:qFormat/>
    <w:uiPriority w:val="0"/>
    <w:pPr>
      <w:widowControl/>
      <w:pBdr>
        <w:top w:val="single" w:color="auto" w:sz="4" w:space="0"/>
        <w:left w:val="single" w:color="auto" w:sz="4" w:space="0"/>
        <w:bottom w:val="single" w:color="auto" w:sz="4" w:space="0"/>
      </w:pBdr>
      <w:shd w:val="clear" w:color="auto" w:fill="CCFFCC"/>
      <w:spacing w:before="100" w:beforeAutospacing="1" w:after="100" w:afterAutospacing="1" w:line="240" w:lineRule="auto"/>
      <w:ind w:firstLine="0" w:firstLineChars="0"/>
      <w:jc w:val="left"/>
    </w:pPr>
    <w:rPr>
      <w:rFonts w:ascii="宋体" w:hAnsi="宋体" w:eastAsia="宋体" w:cs="宋体"/>
      <w:b/>
      <w:bCs/>
      <w:color w:val="FF0000"/>
      <w:kern w:val="0"/>
      <w:sz w:val="18"/>
      <w:szCs w:val="18"/>
    </w:rPr>
  </w:style>
  <w:style w:type="paragraph" w:customStyle="1" w:styleId="509">
    <w:name w:val="xl249"/>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CFFCC"/>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10">
    <w:name w:val="xl250"/>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CFFCC"/>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11">
    <w:name w:val="xl251"/>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CFFCC"/>
      <w:spacing w:before="100" w:beforeAutospacing="1" w:after="100" w:afterAutospacing="1" w:line="240" w:lineRule="auto"/>
      <w:ind w:firstLine="0" w:firstLineChars="0"/>
      <w:jc w:val="left"/>
    </w:pPr>
    <w:rPr>
      <w:rFonts w:ascii="宋体" w:hAnsi="宋体" w:eastAsia="宋体" w:cs="宋体"/>
      <w:b/>
      <w:bCs/>
      <w:color w:val="FF0000"/>
      <w:kern w:val="0"/>
      <w:sz w:val="18"/>
      <w:szCs w:val="18"/>
    </w:rPr>
  </w:style>
  <w:style w:type="paragraph" w:customStyle="1" w:styleId="512">
    <w:name w:val="xl252"/>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CFFCC"/>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13">
    <w:name w:val="xl253"/>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CFFCC"/>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14">
    <w:name w:val="xl25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b/>
      <w:bCs/>
      <w:color w:val="FF0000"/>
      <w:kern w:val="0"/>
      <w:sz w:val="18"/>
      <w:szCs w:val="18"/>
    </w:rPr>
  </w:style>
  <w:style w:type="paragraph" w:customStyle="1" w:styleId="515">
    <w:name w:val="xl25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18"/>
      <w:szCs w:val="18"/>
    </w:rPr>
  </w:style>
  <w:style w:type="paragraph" w:customStyle="1" w:styleId="516">
    <w:name w:val="xl256"/>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CC99"/>
      <w:spacing w:before="100" w:beforeAutospacing="1" w:after="100" w:afterAutospacing="1" w:line="240" w:lineRule="auto"/>
      <w:ind w:firstLine="0" w:firstLineChars="0"/>
      <w:jc w:val="left"/>
    </w:pPr>
    <w:rPr>
      <w:rFonts w:ascii="宋体" w:hAnsi="宋体" w:eastAsia="宋体" w:cs="宋体"/>
      <w:color w:val="FF0000"/>
      <w:kern w:val="0"/>
      <w:sz w:val="18"/>
      <w:szCs w:val="18"/>
    </w:rPr>
  </w:style>
  <w:style w:type="paragraph" w:customStyle="1" w:styleId="517">
    <w:name w:val="xl257"/>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18">
    <w:name w:val="xl258"/>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18"/>
      <w:szCs w:val="18"/>
    </w:rPr>
  </w:style>
  <w:style w:type="paragraph" w:customStyle="1" w:styleId="519">
    <w:name w:val="xl25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20">
    <w:name w:val="xl26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21">
    <w:name w:val="xl26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18"/>
      <w:szCs w:val="18"/>
    </w:rPr>
  </w:style>
  <w:style w:type="paragraph" w:customStyle="1" w:styleId="522">
    <w:name w:val="xl26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23">
    <w:name w:val="xl263"/>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24">
    <w:name w:val="xl264"/>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CC99"/>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25">
    <w:name w:val="xl265"/>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CC99"/>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26">
    <w:name w:val="xl266"/>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CC99"/>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27">
    <w:name w:val="xl267"/>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28">
    <w:name w:val="xl26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29">
    <w:name w:val="xl269"/>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30">
    <w:name w:val="xl270"/>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left"/>
      <w:textAlignment w:val="bottom"/>
    </w:pPr>
    <w:rPr>
      <w:rFonts w:ascii="宋体" w:hAnsi="宋体" w:eastAsia="宋体" w:cs="宋体"/>
      <w:color w:val="FF0000"/>
      <w:kern w:val="0"/>
      <w:sz w:val="18"/>
      <w:szCs w:val="18"/>
    </w:rPr>
  </w:style>
  <w:style w:type="paragraph" w:customStyle="1" w:styleId="531">
    <w:name w:val="xl271"/>
    <w:basedOn w:val="1"/>
    <w:autoRedefine/>
    <w:qFormat/>
    <w:uiPriority w:val="0"/>
    <w:pPr>
      <w:widowControl/>
      <w:pBdr>
        <w:bottom w:val="single" w:color="auto" w:sz="4" w:space="0"/>
        <w:right w:val="single" w:color="auto" w:sz="4" w:space="0"/>
      </w:pBdr>
      <w:spacing w:before="100" w:beforeAutospacing="1" w:after="100" w:afterAutospacing="1" w:line="240" w:lineRule="auto"/>
      <w:ind w:firstLine="0" w:firstLineChars="0"/>
      <w:jc w:val="center"/>
      <w:textAlignment w:val="bottom"/>
    </w:pPr>
    <w:rPr>
      <w:rFonts w:ascii="宋体" w:hAnsi="宋体" w:eastAsia="宋体" w:cs="宋体"/>
      <w:color w:val="FF0000"/>
      <w:kern w:val="0"/>
      <w:sz w:val="18"/>
      <w:szCs w:val="18"/>
    </w:rPr>
  </w:style>
  <w:style w:type="paragraph" w:customStyle="1" w:styleId="532">
    <w:name w:val="xl27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textAlignment w:val="bottom"/>
    </w:pPr>
    <w:rPr>
      <w:rFonts w:ascii="宋体" w:hAnsi="宋体" w:eastAsia="宋体" w:cs="宋体"/>
      <w:color w:val="FF0000"/>
      <w:kern w:val="0"/>
      <w:sz w:val="18"/>
      <w:szCs w:val="18"/>
    </w:rPr>
  </w:style>
  <w:style w:type="paragraph" w:customStyle="1" w:styleId="533">
    <w:name w:val="xl27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textAlignment w:val="bottom"/>
    </w:pPr>
    <w:rPr>
      <w:rFonts w:ascii="宋体" w:hAnsi="宋体" w:eastAsia="宋体" w:cs="宋体"/>
      <w:color w:val="FF0000"/>
      <w:kern w:val="0"/>
      <w:sz w:val="18"/>
      <w:szCs w:val="18"/>
    </w:rPr>
  </w:style>
  <w:style w:type="paragraph" w:customStyle="1" w:styleId="534">
    <w:name w:val="xl274"/>
    <w:basedOn w:val="1"/>
    <w:autoRedefine/>
    <w:qFormat/>
    <w:uiPriority w:val="0"/>
    <w:pPr>
      <w:widowControl/>
      <w:pBdr>
        <w:bottom w:val="single" w:color="auto" w:sz="4" w:space="0"/>
        <w:right w:val="single" w:color="auto" w:sz="4" w:space="0"/>
      </w:pBdr>
      <w:spacing w:before="100" w:beforeAutospacing="1" w:after="100" w:afterAutospacing="1" w:line="240" w:lineRule="auto"/>
      <w:ind w:firstLine="0" w:firstLineChars="0"/>
      <w:jc w:val="center"/>
      <w:textAlignment w:val="bottom"/>
    </w:pPr>
    <w:rPr>
      <w:rFonts w:ascii="Times New Roman" w:hAnsi="Times New Roman" w:eastAsia="宋体"/>
      <w:color w:val="FF0000"/>
      <w:kern w:val="0"/>
      <w:sz w:val="18"/>
      <w:szCs w:val="18"/>
    </w:rPr>
  </w:style>
  <w:style w:type="paragraph" w:customStyle="1" w:styleId="535">
    <w:name w:val="xl27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36">
    <w:name w:val="xl276"/>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bottom"/>
    </w:pPr>
    <w:rPr>
      <w:rFonts w:ascii="Times New Roman" w:hAnsi="Times New Roman" w:eastAsia="宋体"/>
      <w:color w:val="FF0000"/>
      <w:kern w:val="0"/>
      <w:sz w:val="18"/>
      <w:szCs w:val="18"/>
    </w:rPr>
  </w:style>
  <w:style w:type="paragraph" w:customStyle="1" w:styleId="537">
    <w:name w:val="xl27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bottom"/>
    </w:pPr>
    <w:rPr>
      <w:rFonts w:ascii="Times New Roman" w:hAnsi="Times New Roman" w:eastAsia="宋体"/>
      <w:color w:val="FF0000"/>
      <w:kern w:val="0"/>
      <w:sz w:val="18"/>
      <w:szCs w:val="18"/>
    </w:rPr>
  </w:style>
  <w:style w:type="paragraph" w:customStyle="1" w:styleId="538">
    <w:name w:val="xl27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textAlignment w:val="bottom"/>
    </w:pPr>
    <w:rPr>
      <w:rFonts w:ascii="宋体" w:hAnsi="宋体" w:eastAsia="宋体" w:cs="宋体"/>
      <w:color w:val="FF0000"/>
      <w:kern w:val="0"/>
      <w:sz w:val="18"/>
      <w:szCs w:val="18"/>
    </w:rPr>
  </w:style>
  <w:style w:type="paragraph" w:customStyle="1" w:styleId="539">
    <w:name w:val="xl27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40">
    <w:name w:val="xl28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bottom"/>
    </w:pPr>
    <w:rPr>
      <w:rFonts w:ascii="宋体" w:hAnsi="宋体" w:eastAsia="宋体" w:cs="宋体"/>
      <w:color w:val="FF0000"/>
      <w:kern w:val="0"/>
      <w:sz w:val="18"/>
      <w:szCs w:val="18"/>
    </w:rPr>
  </w:style>
  <w:style w:type="paragraph" w:customStyle="1" w:styleId="541">
    <w:name w:val="xl281"/>
    <w:basedOn w:val="1"/>
    <w:autoRedefine/>
    <w:qFormat/>
    <w:uiPriority w:val="0"/>
    <w:pPr>
      <w:widowControl/>
      <w:pBdr>
        <w:bottom w:val="single" w:color="auto" w:sz="4" w:space="0"/>
        <w:right w:val="single" w:color="auto" w:sz="4" w:space="0"/>
      </w:pBdr>
      <w:spacing w:before="100" w:beforeAutospacing="1" w:after="100" w:afterAutospacing="1" w:line="240" w:lineRule="auto"/>
      <w:ind w:firstLine="0" w:firstLineChars="0"/>
      <w:jc w:val="center"/>
      <w:textAlignment w:val="bottom"/>
    </w:pPr>
    <w:rPr>
      <w:rFonts w:ascii="宋体" w:hAnsi="宋体" w:eastAsia="宋体" w:cs="宋体"/>
      <w:color w:val="FF0000"/>
      <w:kern w:val="0"/>
      <w:sz w:val="28"/>
    </w:rPr>
  </w:style>
  <w:style w:type="paragraph" w:customStyle="1" w:styleId="542">
    <w:name w:val="xl282"/>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CFFCC"/>
      <w:spacing w:before="100" w:beforeAutospacing="1" w:after="100" w:afterAutospacing="1" w:line="240" w:lineRule="auto"/>
      <w:ind w:firstLine="0" w:firstLineChars="0"/>
      <w:jc w:val="left"/>
    </w:pPr>
    <w:rPr>
      <w:rFonts w:ascii="宋体" w:hAnsi="宋体" w:eastAsia="宋体" w:cs="宋体"/>
      <w:color w:val="FF0000"/>
      <w:kern w:val="0"/>
      <w:sz w:val="18"/>
      <w:szCs w:val="18"/>
    </w:rPr>
  </w:style>
  <w:style w:type="paragraph" w:customStyle="1" w:styleId="543">
    <w:name w:val="xl28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44">
    <w:name w:val="xl284"/>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18"/>
      <w:szCs w:val="18"/>
    </w:rPr>
  </w:style>
  <w:style w:type="paragraph" w:customStyle="1" w:styleId="545">
    <w:name w:val="xl285"/>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color w:val="FF0000"/>
      <w:kern w:val="0"/>
      <w:sz w:val="18"/>
      <w:szCs w:val="18"/>
    </w:rPr>
  </w:style>
  <w:style w:type="paragraph" w:customStyle="1" w:styleId="546">
    <w:name w:val="xl286"/>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18"/>
      <w:szCs w:val="18"/>
    </w:rPr>
  </w:style>
  <w:style w:type="paragraph" w:customStyle="1" w:styleId="547">
    <w:name w:val="xl287"/>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left"/>
    </w:pPr>
    <w:rPr>
      <w:rFonts w:ascii="宋体" w:hAnsi="宋体" w:eastAsia="宋体" w:cs="宋体"/>
      <w:color w:val="FF0000"/>
      <w:kern w:val="0"/>
      <w:sz w:val="18"/>
      <w:szCs w:val="18"/>
    </w:rPr>
  </w:style>
  <w:style w:type="paragraph" w:customStyle="1" w:styleId="548">
    <w:name w:val="xl288"/>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18"/>
      <w:szCs w:val="18"/>
    </w:rPr>
  </w:style>
  <w:style w:type="paragraph" w:customStyle="1" w:styleId="549">
    <w:name w:val="xl289"/>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18"/>
      <w:szCs w:val="18"/>
    </w:rPr>
  </w:style>
  <w:style w:type="paragraph" w:customStyle="1" w:styleId="550">
    <w:name w:val="xl29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51">
    <w:name w:val="xl29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52">
    <w:name w:val="xl292"/>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18"/>
      <w:szCs w:val="18"/>
    </w:rPr>
  </w:style>
  <w:style w:type="paragraph" w:customStyle="1" w:styleId="553">
    <w:name w:val="xl293"/>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54">
    <w:name w:val="xl29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55">
    <w:name w:val="xl29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56">
    <w:name w:val="xl296"/>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b/>
      <w:bCs/>
      <w:color w:val="FF0000"/>
      <w:kern w:val="0"/>
      <w:sz w:val="18"/>
      <w:szCs w:val="18"/>
    </w:rPr>
  </w:style>
  <w:style w:type="paragraph" w:customStyle="1" w:styleId="557">
    <w:name w:val="xl297"/>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18"/>
      <w:szCs w:val="18"/>
    </w:rPr>
  </w:style>
  <w:style w:type="paragraph" w:customStyle="1" w:styleId="558">
    <w:name w:val="xl29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18"/>
      <w:szCs w:val="18"/>
    </w:rPr>
  </w:style>
  <w:style w:type="paragraph" w:customStyle="1" w:styleId="559">
    <w:name w:val="xl299"/>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color w:val="FF0000"/>
      <w:kern w:val="0"/>
      <w:sz w:val="18"/>
      <w:szCs w:val="18"/>
    </w:rPr>
  </w:style>
  <w:style w:type="paragraph" w:customStyle="1" w:styleId="560">
    <w:name w:val="xl300"/>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CC99"/>
      <w:spacing w:before="100" w:beforeAutospacing="1" w:after="100" w:afterAutospacing="1" w:line="240" w:lineRule="auto"/>
      <w:ind w:firstLine="0" w:firstLineChars="0"/>
      <w:jc w:val="left"/>
    </w:pPr>
    <w:rPr>
      <w:rFonts w:ascii="宋体" w:hAnsi="宋体" w:eastAsia="宋体" w:cs="宋体"/>
      <w:b/>
      <w:bCs/>
      <w:color w:val="FF0000"/>
      <w:kern w:val="0"/>
      <w:sz w:val="18"/>
      <w:szCs w:val="18"/>
    </w:rPr>
  </w:style>
  <w:style w:type="paragraph" w:customStyle="1" w:styleId="561">
    <w:name w:val="xl301"/>
    <w:basedOn w:val="1"/>
    <w:autoRedefine/>
    <w:qFormat/>
    <w:uiPriority w:val="0"/>
    <w:pPr>
      <w:widowControl/>
      <w:pBdr>
        <w:top w:val="single" w:color="auto" w:sz="4" w:space="0"/>
        <w:left w:val="single" w:color="auto" w:sz="4" w:space="0"/>
        <w:right w:val="single" w:color="auto" w:sz="4" w:space="0"/>
      </w:pBdr>
      <w:shd w:val="clear" w:color="auto" w:fill="CCFFCC"/>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62">
    <w:name w:val="xl302"/>
    <w:basedOn w:val="1"/>
    <w:autoRedefine/>
    <w:qFormat/>
    <w:uiPriority w:val="0"/>
    <w:pPr>
      <w:widowControl/>
      <w:pBdr>
        <w:top w:val="single" w:color="auto" w:sz="4" w:space="0"/>
        <w:left w:val="single" w:color="auto" w:sz="4" w:space="0"/>
        <w:bottom w:val="single" w:color="auto" w:sz="4" w:space="0"/>
      </w:pBdr>
      <w:shd w:val="clear" w:color="auto" w:fill="CCFFCC"/>
      <w:spacing w:before="100" w:beforeAutospacing="1" w:after="100" w:afterAutospacing="1" w:line="240" w:lineRule="auto"/>
      <w:ind w:firstLine="0" w:firstLineChars="0"/>
      <w:jc w:val="left"/>
    </w:pPr>
    <w:rPr>
      <w:rFonts w:ascii="宋体" w:hAnsi="宋体" w:eastAsia="宋体" w:cs="宋体"/>
      <w:b/>
      <w:bCs/>
      <w:color w:val="FF0000"/>
      <w:kern w:val="0"/>
      <w:sz w:val="18"/>
      <w:szCs w:val="18"/>
    </w:rPr>
  </w:style>
  <w:style w:type="paragraph" w:customStyle="1" w:styleId="563">
    <w:name w:val="xl303"/>
    <w:basedOn w:val="1"/>
    <w:autoRedefine/>
    <w:qFormat/>
    <w:uiPriority w:val="0"/>
    <w:pPr>
      <w:widowControl/>
      <w:pBdr>
        <w:top w:val="single" w:color="auto" w:sz="4" w:space="0"/>
        <w:left w:val="single" w:color="auto" w:sz="4" w:space="0"/>
        <w:bottom w:val="single" w:color="auto" w:sz="4" w:space="0"/>
      </w:pBdr>
      <w:shd w:val="clear" w:color="auto" w:fill="CCFFCC"/>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64">
    <w:name w:val="xl304"/>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CFFCC"/>
      <w:spacing w:before="100" w:beforeAutospacing="1" w:after="100" w:afterAutospacing="1" w:line="240" w:lineRule="auto"/>
      <w:ind w:firstLine="0" w:firstLineChars="0"/>
      <w:jc w:val="left"/>
    </w:pPr>
    <w:rPr>
      <w:rFonts w:ascii="宋体" w:hAnsi="宋体" w:eastAsia="宋体" w:cs="宋体"/>
      <w:b/>
      <w:bCs/>
      <w:color w:val="FF0000"/>
      <w:kern w:val="0"/>
      <w:sz w:val="18"/>
      <w:szCs w:val="18"/>
    </w:rPr>
  </w:style>
  <w:style w:type="paragraph" w:customStyle="1" w:styleId="565">
    <w:name w:val="xl305"/>
    <w:basedOn w:val="1"/>
    <w:autoRedefine/>
    <w:qFormat/>
    <w:uiPriority w:val="0"/>
    <w:pPr>
      <w:widowControl/>
      <w:pBdr>
        <w:top w:val="single" w:color="auto" w:sz="4" w:space="0"/>
        <w:lef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66">
    <w:name w:val="xl306"/>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67">
    <w:name w:val="xl307"/>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68">
    <w:name w:val="xl308"/>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69">
    <w:name w:val="xl309"/>
    <w:basedOn w:val="1"/>
    <w:autoRedefine/>
    <w:qFormat/>
    <w:uiPriority w:val="0"/>
    <w:pPr>
      <w:widowControl/>
      <w:pBdr>
        <w:right w:val="single" w:color="auto" w:sz="4" w:space="0"/>
      </w:pBdr>
      <w:spacing w:before="100" w:beforeAutospacing="1" w:after="100" w:afterAutospacing="1" w:line="240" w:lineRule="auto"/>
      <w:ind w:firstLine="0" w:firstLineChars="0"/>
      <w:jc w:val="center"/>
      <w:textAlignment w:val="bottom"/>
    </w:pPr>
    <w:rPr>
      <w:rFonts w:ascii="宋体" w:hAnsi="宋体" w:eastAsia="宋体" w:cs="宋体"/>
      <w:color w:val="FF0000"/>
      <w:kern w:val="0"/>
      <w:sz w:val="28"/>
    </w:rPr>
  </w:style>
  <w:style w:type="paragraph" w:customStyle="1" w:styleId="570">
    <w:name w:val="xl310"/>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71">
    <w:name w:val="xl311"/>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18"/>
      <w:szCs w:val="18"/>
    </w:rPr>
  </w:style>
  <w:style w:type="paragraph" w:customStyle="1" w:styleId="572">
    <w:name w:val="xl312"/>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CFFCC"/>
      <w:spacing w:before="100" w:beforeAutospacing="1" w:after="100" w:afterAutospacing="1" w:line="240" w:lineRule="auto"/>
      <w:ind w:firstLine="0" w:firstLineChars="0"/>
      <w:jc w:val="left"/>
    </w:pPr>
    <w:rPr>
      <w:rFonts w:ascii="宋体" w:hAnsi="宋体" w:eastAsia="宋体" w:cs="宋体"/>
      <w:b/>
      <w:bCs/>
      <w:color w:val="FF0000"/>
      <w:kern w:val="0"/>
      <w:sz w:val="18"/>
      <w:szCs w:val="18"/>
    </w:rPr>
  </w:style>
  <w:style w:type="paragraph" w:customStyle="1" w:styleId="573">
    <w:name w:val="xl313"/>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CFFCC"/>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74">
    <w:name w:val="xl314"/>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CC99"/>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75">
    <w:name w:val="xl31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76">
    <w:name w:val="xl316"/>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CC99"/>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77">
    <w:name w:val="xl317"/>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78">
    <w:name w:val="xl318"/>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79">
    <w:name w:val="xl319"/>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80">
    <w:name w:val="xl320"/>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81">
    <w:name w:val="xl321"/>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CFFCC"/>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82">
    <w:name w:val="xl32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18"/>
      <w:szCs w:val="18"/>
    </w:rPr>
  </w:style>
  <w:style w:type="paragraph" w:customStyle="1" w:styleId="583">
    <w:name w:val="xl323"/>
    <w:basedOn w:val="1"/>
    <w:autoRedefine/>
    <w:qFormat/>
    <w:uiPriority w:val="0"/>
    <w:pPr>
      <w:widowControl/>
      <w:pBdr>
        <w:top w:val="single" w:color="auto" w:sz="4" w:space="0"/>
        <w:bottom w:val="single" w:color="auto" w:sz="4" w:space="0"/>
        <w:right w:val="single" w:color="auto" w:sz="4" w:space="0"/>
      </w:pBdr>
      <w:shd w:val="clear" w:color="auto" w:fill="CCFFCC"/>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84">
    <w:name w:val="xl324"/>
    <w:basedOn w:val="1"/>
    <w:autoRedefine/>
    <w:qFormat/>
    <w:uiPriority w:val="0"/>
    <w:pPr>
      <w:widowControl/>
      <w:pBdr>
        <w:top w:val="single" w:color="auto" w:sz="4" w:space="0"/>
        <w:left w:val="single" w:color="auto" w:sz="4" w:space="0"/>
      </w:pBdr>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85">
    <w:name w:val="xl325"/>
    <w:basedOn w:val="1"/>
    <w:autoRedefine/>
    <w:qFormat/>
    <w:uiPriority w:val="0"/>
    <w:pPr>
      <w:widowControl/>
      <w:pBdr>
        <w:top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86">
    <w:name w:val="xl326"/>
    <w:basedOn w:val="1"/>
    <w:autoRedefine/>
    <w:qFormat/>
    <w:uiPriority w:val="0"/>
    <w:pPr>
      <w:widowControl/>
      <w:pBdr>
        <w:left w:val="single" w:color="auto" w:sz="4" w:space="0"/>
      </w:pBdr>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87">
    <w:name w:val="xl327"/>
    <w:basedOn w:val="1"/>
    <w:autoRedefine/>
    <w:qFormat/>
    <w:uiPriority w:val="0"/>
    <w:pPr>
      <w:widowControl/>
      <w:pBdr>
        <w:right w:val="single" w:color="auto" w:sz="4" w:space="0"/>
      </w:pBdr>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88">
    <w:name w:val="xl328"/>
    <w:basedOn w:val="1"/>
    <w:autoRedefine/>
    <w:qFormat/>
    <w:uiPriority w:val="0"/>
    <w:pPr>
      <w:widowControl/>
      <w:pBdr>
        <w:left w:val="single" w:color="auto" w:sz="4" w:space="0"/>
        <w:bottom w:val="single" w:color="auto" w:sz="4" w:space="0"/>
      </w:pBdr>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89">
    <w:name w:val="xl329"/>
    <w:basedOn w:val="1"/>
    <w:autoRedefine/>
    <w:qFormat/>
    <w:uiPriority w:val="0"/>
    <w:pPr>
      <w:widowControl/>
      <w:pBdr>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90">
    <w:name w:val="xl330"/>
    <w:basedOn w:val="1"/>
    <w:autoRedefine/>
    <w:qFormat/>
    <w:uiPriority w:val="0"/>
    <w:pPr>
      <w:widowControl/>
      <w:pBdr>
        <w:top w:val="single" w:color="auto" w:sz="4" w:space="0"/>
        <w:left w:val="single" w:color="auto" w:sz="4" w:space="0"/>
        <w:bottom w:val="single" w:color="auto" w:sz="4" w:space="0"/>
      </w:pBdr>
      <w:shd w:val="clear" w:color="auto" w:fill="CCFFCC"/>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91">
    <w:name w:val="xl331"/>
    <w:basedOn w:val="1"/>
    <w:autoRedefine/>
    <w:qFormat/>
    <w:uiPriority w:val="0"/>
    <w:pPr>
      <w:widowControl/>
      <w:pBdr>
        <w:top w:val="single" w:color="auto" w:sz="4" w:space="0"/>
        <w:bottom w:val="single" w:color="auto" w:sz="4" w:space="0"/>
        <w:right w:val="single" w:color="auto" w:sz="4" w:space="0"/>
      </w:pBdr>
      <w:shd w:val="clear" w:color="auto" w:fill="CCFFCC"/>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92">
    <w:name w:val="xl332"/>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93">
    <w:name w:val="xl333"/>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94">
    <w:name w:val="xl334"/>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95">
    <w:name w:val="xl335"/>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96">
    <w:name w:val="xl336"/>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97">
    <w:name w:val="xl33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598">
    <w:name w:val="xl338"/>
    <w:basedOn w:val="1"/>
    <w:autoRedefine/>
    <w:qFormat/>
    <w:uiPriority w:val="0"/>
    <w:pPr>
      <w:widowControl/>
      <w:pBdr>
        <w:top w:val="single" w:color="auto" w:sz="4" w:space="0"/>
        <w:left w:val="single" w:color="auto" w:sz="4" w:space="0"/>
        <w:bottom w:val="single" w:color="auto" w:sz="4" w:space="0"/>
      </w:pBdr>
      <w:shd w:val="clear" w:color="auto" w:fill="FFCC99"/>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599">
    <w:name w:val="xl339"/>
    <w:basedOn w:val="1"/>
    <w:autoRedefine/>
    <w:qFormat/>
    <w:uiPriority w:val="0"/>
    <w:pPr>
      <w:widowControl/>
      <w:pBdr>
        <w:top w:val="single" w:color="auto" w:sz="4" w:space="0"/>
        <w:bottom w:val="single" w:color="auto" w:sz="4" w:space="0"/>
        <w:right w:val="single" w:color="auto" w:sz="4" w:space="0"/>
      </w:pBdr>
      <w:shd w:val="clear" w:color="auto" w:fill="FFCC99"/>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600">
    <w:name w:val="xl340"/>
    <w:basedOn w:val="1"/>
    <w:autoRedefine/>
    <w:qFormat/>
    <w:uiPriority w:val="0"/>
    <w:pPr>
      <w:widowControl/>
      <w:pBdr>
        <w:top w:val="single" w:color="auto" w:sz="4" w:space="0"/>
        <w:lef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601">
    <w:name w:val="xl341"/>
    <w:basedOn w:val="1"/>
    <w:autoRedefine/>
    <w:qFormat/>
    <w:uiPriority w:val="0"/>
    <w:pPr>
      <w:widowControl/>
      <w:pBdr>
        <w:top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602">
    <w:name w:val="xl34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18"/>
      <w:szCs w:val="18"/>
    </w:rPr>
  </w:style>
  <w:style w:type="paragraph" w:customStyle="1" w:styleId="603">
    <w:name w:val="xl343"/>
    <w:basedOn w:val="1"/>
    <w:autoRedefine/>
    <w:qFormat/>
    <w:uiPriority w:val="0"/>
    <w:pPr>
      <w:widowControl/>
      <w:pBdr>
        <w:top w:val="single" w:color="auto" w:sz="4" w:space="0"/>
        <w:left w:val="single" w:color="auto" w:sz="4" w:space="0"/>
        <w:bottom w:val="single" w:color="auto" w:sz="4" w:space="0"/>
      </w:pBdr>
      <w:shd w:val="clear" w:color="auto" w:fill="FFCC99"/>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604">
    <w:name w:val="xl344"/>
    <w:basedOn w:val="1"/>
    <w:autoRedefine/>
    <w:qFormat/>
    <w:uiPriority w:val="0"/>
    <w:pPr>
      <w:widowControl/>
      <w:pBdr>
        <w:top w:val="single" w:color="auto" w:sz="4" w:space="0"/>
        <w:bottom w:val="single" w:color="auto" w:sz="4" w:space="0"/>
        <w:right w:val="single" w:color="auto" w:sz="4" w:space="0"/>
      </w:pBdr>
      <w:shd w:val="clear" w:color="auto" w:fill="FFCC99"/>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605">
    <w:name w:val="xl345"/>
    <w:basedOn w:val="1"/>
    <w:autoRedefine/>
    <w:qFormat/>
    <w:uiPriority w:val="0"/>
    <w:pPr>
      <w:widowControl/>
      <w:pBdr>
        <w:top w:val="single" w:color="auto" w:sz="4" w:space="0"/>
        <w:left w:val="single" w:color="auto" w:sz="4" w:space="0"/>
        <w:bottom w:val="single" w:color="auto" w:sz="4" w:space="0"/>
      </w:pBdr>
      <w:shd w:val="clear" w:color="auto" w:fill="CCFFCC"/>
      <w:spacing w:before="100" w:beforeAutospacing="1" w:after="100" w:afterAutospacing="1" w:line="240" w:lineRule="auto"/>
      <w:ind w:firstLine="0" w:firstLineChars="0"/>
      <w:jc w:val="center"/>
    </w:pPr>
    <w:rPr>
      <w:rFonts w:ascii="宋体" w:hAnsi="宋体" w:eastAsia="宋体" w:cs="宋体"/>
      <w:b/>
      <w:bCs/>
      <w:color w:val="FF0000"/>
      <w:kern w:val="0"/>
      <w:sz w:val="18"/>
      <w:szCs w:val="18"/>
    </w:rPr>
  </w:style>
  <w:style w:type="paragraph" w:customStyle="1" w:styleId="606">
    <w:name w:val="+正文"/>
    <w:basedOn w:val="1"/>
    <w:autoRedefine/>
    <w:qFormat/>
    <w:uiPriority w:val="0"/>
    <w:pPr>
      <w:spacing w:line="560" w:lineRule="exact"/>
    </w:pPr>
    <w:rPr>
      <w:rFonts w:ascii="Times New Roman" w:hAnsi="Times New Roman" w:eastAsia="楷体"/>
      <w:color w:val="FF0000"/>
      <w:sz w:val="28"/>
      <w:szCs w:val="32"/>
    </w:rPr>
  </w:style>
  <w:style w:type="paragraph" w:customStyle="1" w:styleId="607">
    <w:name w:val="_Style 1"/>
    <w:basedOn w:val="1"/>
    <w:autoRedefine/>
    <w:qFormat/>
    <w:uiPriority w:val="0"/>
    <w:pPr>
      <w:spacing w:line="240" w:lineRule="auto"/>
    </w:pPr>
    <w:rPr>
      <w:rFonts w:ascii="Calibri" w:hAnsi="Calibri" w:eastAsia="宋体"/>
      <w:color w:val="FF0000"/>
      <w:sz w:val="21"/>
      <w:szCs w:val="20"/>
    </w:rPr>
  </w:style>
  <w:style w:type="paragraph" w:customStyle="1" w:styleId="608">
    <w:name w:val="样式-标题"/>
    <w:basedOn w:val="3"/>
    <w:autoRedefine/>
    <w:qFormat/>
    <w:uiPriority w:val="0"/>
    <w:pPr>
      <w:keepNext/>
      <w:keepLines/>
      <w:tabs>
        <w:tab w:val="left" w:pos="851"/>
        <w:tab w:val="left" w:pos="2411"/>
        <w:tab w:val="left" w:pos="4537"/>
        <w:tab w:val="left" w:pos="7373"/>
      </w:tabs>
      <w:adjustRightInd w:val="0"/>
      <w:spacing w:before="0" w:beforeLines="0" w:after="0" w:afterLines="0" w:line="560" w:lineRule="exact"/>
      <w:ind w:left="0" w:leftChars="0"/>
      <w:textAlignment w:val="baseline"/>
    </w:pPr>
    <w:rPr>
      <w:rFonts w:ascii="Times New Roman" w:hAnsi="Times New Roman" w:eastAsia="宋体"/>
      <w:color w:val="auto"/>
      <w:kern w:val="0"/>
      <w:sz w:val="28"/>
      <w:szCs w:val="20"/>
    </w:rPr>
  </w:style>
  <w:style w:type="character" w:customStyle="1" w:styleId="609">
    <w:name w:val="正文样式-yu Char Char"/>
    <w:link w:val="610"/>
    <w:autoRedefine/>
    <w:qFormat/>
    <w:uiPriority w:val="0"/>
    <w:rPr>
      <w:rFonts w:ascii="宋体" w:cs="宋体"/>
      <w:kern w:val="2"/>
      <w:sz w:val="28"/>
      <w:szCs w:val="21"/>
      <w:lang w:val="zh-CN"/>
    </w:rPr>
  </w:style>
  <w:style w:type="paragraph" w:customStyle="1" w:styleId="610">
    <w:name w:val="正文样式-yu"/>
    <w:basedOn w:val="1"/>
    <w:link w:val="609"/>
    <w:autoRedefine/>
    <w:qFormat/>
    <w:uiPriority w:val="0"/>
    <w:pPr>
      <w:spacing w:line="560" w:lineRule="exact"/>
      <w:ind w:firstLine="0" w:firstLineChars="0"/>
    </w:pPr>
    <w:rPr>
      <w:rFonts w:ascii="宋体" w:hAnsi="Calibri" w:eastAsia="仿宋_GB2312" w:cs="宋体"/>
      <w:color w:val="auto"/>
      <w:sz w:val="28"/>
      <w:szCs w:val="21"/>
      <w:lang w:val="zh-CN"/>
    </w:rPr>
  </w:style>
  <w:style w:type="paragraph" w:customStyle="1" w:styleId="611">
    <w:name w:val="_Style 4"/>
    <w:autoRedefine/>
    <w:qFormat/>
    <w:uiPriority w:val="1"/>
    <w:pPr>
      <w:widowControl w:val="0"/>
      <w:jc w:val="center"/>
    </w:pPr>
    <w:rPr>
      <w:rFonts w:ascii="Times New Roman" w:hAnsi="Times New Roman" w:eastAsia="宋体" w:cs="Times New Roman"/>
      <w:kern w:val="2"/>
      <w:sz w:val="21"/>
      <w:szCs w:val="22"/>
      <w:lang w:val="en-US" w:eastAsia="zh-CN" w:bidi="ar-SA"/>
    </w:rPr>
  </w:style>
  <w:style w:type="paragraph" w:customStyle="1" w:styleId="612">
    <w:name w:val="SP表"/>
    <w:basedOn w:val="1"/>
    <w:next w:val="1"/>
    <w:autoRedefine/>
    <w:qFormat/>
    <w:uiPriority w:val="0"/>
    <w:pPr>
      <w:widowControl/>
      <w:spacing w:line="240" w:lineRule="auto"/>
      <w:ind w:firstLine="0" w:firstLineChars="0"/>
      <w:jc w:val="center"/>
    </w:pPr>
    <w:rPr>
      <w:rFonts w:ascii="Calibri" w:hAnsi="Calibri" w:eastAsia="宋体"/>
      <w:color w:val="FF0000"/>
      <w:kern w:val="0"/>
      <w:sz w:val="20"/>
      <w:szCs w:val="20"/>
    </w:rPr>
  </w:style>
  <w:style w:type="character" w:customStyle="1" w:styleId="613">
    <w:name w:val="批注文字 Char"/>
    <w:autoRedefine/>
    <w:qFormat/>
    <w:uiPriority w:val="0"/>
    <w:rPr>
      <w:rFonts w:ascii="宋体" w:cs="宋体"/>
      <w:kern w:val="2"/>
      <w:sz w:val="21"/>
      <w:szCs w:val="21"/>
    </w:rPr>
  </w:style>
  <w:style w:type="paragraph" w:customStyle="1" w:styleId="614">
    <w:name w:val="Char Char Char Char"/>
    <w:basedOn w:val="1"/>
    <w:autoRedefine/>
    <w:qFormat/>
    <w:uiPriority w:val="0"/>
    <w:pPr>
      <w:spacing w:line="240" w:lineRule="auto"/>
      <w:ind w:firstLine="0" w:firstLineChars="0"/>
    </w:pPr>
    <w:rPr>
      <w:rFonts w:ascii="宋体" w:hAnsi="Times New Roman" w:eastAsia="宋体" w:cs="宋体"/>
      <w:color w:val="FF0000"/>
      <w:sz w:val="21"/>
      <w:szCs w:val="21"/>
    </w:rPr>
  </w:style>
  <w:style w:type="character" w:customStyle="1" w:styleId="615">
    <w:name w:val="wj1"/>
    <w:autoRedefine/>
    <w:qFormat/>
    <w:uiPriority w:val="0"/>
    <w:rPr>
      <w:rFonts w:ascii="宋体" w:cs="宋体"/>
      <w:color w:val="000000"/>
      <w:sz w:val="18"/>
      <w:szCs w:val="21"/>
      <w:u w:val="none"/>
    </w:rPr>
  </w:style>
  <w:style w:type="character" w:customStyle="1" w:styleId="616">
    <w:name w:val="第一层条 Char"/>
    <w:autoRedefine/>
    <w:qFormat/>
    <w:uiPriority w:val="0"/>
    <w:rPr>
      <w:rFonts w:ascii="宋体" w:hAnsi="Arial" w:eastAsia="宋体" w:cs="宋体"/>
      <w:b/>
      <w:sz w:val="28"/>
      <w:szCs w:val="21"/>
      <w:lang w:val="en-US" w:eastAsia="zh-CN"/>
    </w:rPr>
  </w:style>
  <w:style w:type="character" w:customStyle="1" w:styleId="617">
    <w:name w:val="Char Char Char Char Char Char Char Char Char Char Char Char Char Char Char Char Char Char Char"/>
    <w:autoRedefine/>
    <w:qFormat/>
    <w:uiPriority w:val="0"/>
    <w:rPr>
      <w:rFonts w:ascii="宋体" w:eastAsia="宋体" w:cs="宋体"/>
      <w:b/>
      <w:kern w:val="2"/>
      <w:sz w:val="32"/>
      <w:szCs w:val="21"/>
      <w:lang w:val="en-US" w:eastAsia="zh-CN"/>
    </w:rPr>
  </w:style>
  <w:style w:type="character" w:customStyle="1" w:styleId="618">
    <w:name w:val="txt_cn_121"/>
    <w:autoRedefine/>
    <w:qFormat/>
    <w:uiPriority w:val="0"/>
    <w:rPr>
      <w:rFonts w:hint="default" w:ascii="Arial" w:hAnsi="Arial" w:cs="宋体"/>
      <w:color w:val="666666"/>
      <w:sz w:val="18"/>
      <w:szCs w:val="21"/>
      <w:u w:val="none"/>
    </w:rPr>
  </w:style>
  <w:style w:type="character" w:customStyle="1" w:styleId="619">
    <w:name w:val="A6"/>
    <w:autoRedefine/>
    <w:qFormat/>
    <w:uiPriority w:val="0"/>
    <w:rPr>
      <w:rFonts w:cs="微软雅黑"/>
      <w:color w:val="221E1F"/>
      <w:sz w:val="28"/>
      <w:szCs w:val="28"/>
    </w:rPr>
  </w:style>
  <w:style w:type="character" w:customStyle="1" w:styleId="620">
    <w:name w:val="bfont1"/>
    <w:autoRedefine/>
    <w:qFormat/>
    <w:uiPriority w:val="0"/>
    <w:rPr>
      <w:rFonts w:hint="default" w:ascii="Arial Narrow" w:hAnsi="Arial Narrow" w:cs="宋体"/>
      <w:sz w:val="18"/>
      <w:szCs w:val="21"/>
    </w:rPr>
  </w:style>
  <w:style w:type="character" w:customStyle="1" w:styleId="621">
    <w:name w:val="Char Char Char"/>
    <w:link w:val="622"/>
    <w:autoRedefine/>
    <w:qFormat/>
    <w:uiPriority w:val="0"/>
    <w:rPr>
      <w:rFonts w:ascii="宋体" w:cs="宋体"/>
      <w:b/>
      <w:kern w:val="2"/>
      <w:sz w:val="32"/>
      <w:szCs w:val="21"/>
    </w:rPr>
  </w:style>
  <w:style w:type="paragraph" w:customStyle="1" w:styleId="622">
    <w:name w:val="Char"/>
    <w:basedOn w:val="1"/>
    <w:link w:val="621"/>
    <w:autoRedefine/>
    <w:qFormat/>
    <w:uiPriority w:val="0"/>
    <w:pPr>
      <w:widowControl/>
      <w:spacing w:after="160" w:line="240" w:lineRule="exact"/>
      <w:ind w:firstLine="0" w:firstLineChars="0"/>
      <w:jc w:val="left"/>
    </w:pPr>
    <w:rPr>
      <w:rFonts w:ascii="宋体" w:hAnsi="Calibri" w:eastAsia="仿宋_GB2312" w:cs="宋体"/>
      <w:b/>
      <w:color w:val="auto"/>
      <w:sz w:val="32"/>
      <w:szCs w:val="21"/>
    </w:rPr>
  </w:style>
  <w:style w:type="character" w:customStyle="1" w:styleId="623">
    <w:name w:val="article1"/>
    <w:basedOn w:val="55"/>
    <w:autoRedefine/>
    <w:qFormat/>
    <w:uiPriority w:val="0"/>
    <w:rPr>
      <w:rFonts w:ascii="宋体" w:cs="宋体"/>
      <w:szCs w:val="21"/>
    </w:rPr>
  </w:style>
  <w:style w:type="character" w:customStyle="1" w:styleId="624">
    <w:name w:val="date1"/>
    <w:autoRedefine/>
    <w:qFormat/>
    <w:uiPriority w:val="0"/>
    <w:rPr>
      <w:rFonts w:ascii="宋体" w:cs="宋体"/>
      <w:sz w:val="34"/>
      <w:szCs w:val="21"/>
    </w:rPr>
  </w:style>
  <w:style w:type="character" w:customStyle="1" w:styleId="625">
    <w:name w:val="表格小四 Char Char"/>
    <w:link w:val="626"/>
    <w:autoRedefine/>
    <w:qFormat/>
    <w:uiPriority w:val="0"/>
    <w:rPr>
      <w:rFonts w:ascii="宋体" w:cs="宋体"/>
      <w:kern w:val="2"/>
      <w:sz w:val="24"/>
      <w:szCs w:val="21"/>
    </w:rPr>
  </w:style>
  <w:style w:type="paragraph" w:customStyle="1" w:styleId="626">
    <w:name w:val="表格小四"/>
    <w:basedOn w:val="1"/>
    <w:link w:val="625"/>
    <w:autoRedefine/>
    <w:qFormat/>
    <w:uiPriority w:val="0"/>
    <w:pPr>
      <w:spacing w:beforeLines="30" w:afterLines="20" w:line="240" w:lineRule="auto"/>
      <w:ind w:firstLine="0" w:firstLineChars="0"/>
      <w:jc w:val="center"/>
    </w:pPr>
    <w:rPr>
      <w:rFonts w:ascii="宋体" w:hAnsi="Calibri" w:eastAsia="仿宋_GB2312" w:cs="宋体"/>
      <w:color w:val="auto"/>
      <w:szCs w:val="21"/>
    </w:rPr>
  </w:style>
  <w:style w:type="character" w:customStyle="1" w:styleId="627">
    <w:name w:val="正文文本 + MS Mincho"/>
    <w:basedOn w:val="69"/>
    <w:autoRedefine/>
    <w:qFormat/>
    <w:uiPriority w:val="99"/>
    <w:rPr>
      <w:rFonts w:ascii="MS Mincho" w:eastAsia="MS Mincho" w:cs="MS Mincho" w:hAnsiTheme="minorEastAsia"/>
      <w:color w:val="FF0000"/>
      <w:spacing w:val="40"/>
      <w:kern w:val="0"/>
      <w:sz w:val="28"/>
      <w:szCs w:val="21"/>
      <w:lang w:val="en-US" w:eastAsia="en-US"/>
    </w:rPr>
  </w:style>
  <w:style w:type="character" w:customStyle="1" w:styleId="628">
    <w:name w:val="表正文 Char"/>
    <w:autoRedefine/>
    <w:qFormat/>
    <w:uiPriority w:val="0"/>
    <w:rPr>
      <w:rFonts w:ascii="宋体" w:eastAsia="宋体" w:cs="宋体"/>
      <w:sz w:val="21"/>
      <w:szCs w:val="21"/>
      <w:lang w:val="en-US" w:eastAsia="zh-CN"/>
    </w:rPr>
  </w:style>
  <w:style w:type="paragraph" w:customStyle="1" w:styleId="629">
    <w:name w:val="p18"/>
    <w:basedOn w:val="1"/>
    <w:autoRedefine/>
    <w:qFormat/>
    <w:uiPriority w:val="0"/>
    <w:pPr>
      <w:widowControl/>
      <w:snapToGrid w:val="0"/>
      <w:spacing w:line="312" w:lineRule="atLeast"/>
      <w:ind w:firstLine="0" w:firstLineChars="0"/>
    </w:pPr>
    <w:rPr>
      <w:rFonts w:ascii="Times New Roman" w:hAnsi="Times New Roman" w:eastAsia="宋体"/>
      <w:color w:val="FF0000"/>
      <w:kern w:val="0"/>
      <w:sz w:val="21"/>
      <w:szCs w:val="21"/>
    </w:rPr>
  </w:style>
  <w:style w:type="paragraph" w:customStyle="1" w:styleId="630">
    <w:name w:val="xl33"/>
    <w:basedOn w:val="1"/>
    <w:autoRedefine/>
    <w:qFormat/>
    <w:uiPriority w:val="0"/>
    <w:pPr>
      <w:widowControl/>
      <w:spacing w:before="100" w:beforeAutospacing="1" w:after="100" w:afterAutospacing="1" w:line="240" w:lineRule="auto"/>
      <w:ind w:firstLine="0" w:firstLineChars="0"/>
      <w:jc w:val="center"/>
    </w:pPr>
    <w:rPr>
      <w:rFonts w:ascii="Arial Unicode MS" w:hAnsi="Arial Unicode MS" w:eastAsia="Arial Unicode MS"/>
      <w:color w:val="FF0000"/>
      <w:kern w:val="0"/>
      <w:sz w:val="20"/>
      <w:szCs w:val="20"/>
    </w:rPr>
  </w:style>
  <w:style w:type="paragraph" w:customStyle="1" w:styleId="631">
    <w:name w:val="样式 四号 首行缩进:  0.99 厘米 行距: 1.5 倍行距"/>
    <w:basedOn w:val="1"/>
    <w:autoRedefine/>
    <w:qFormat/>
    <w:uiPriority w:val="0"/>
    <w:pPr>
      <w:spacing w:line="560" w:lineRule="exact"/>
      <w:ind w:firstLine="560" w:firstLineChars="0"/>
    </w:pPr>
    <w:rPr>
      <w:rFonts w:ascii="Times New Roman" w:hAnsi="Times New Roman" w:eastAsia="宋体" w:cs="宋体"/>
      <w:color w:val="FF0000"/>
      <w:sz w:val="28"/>
      <w:szCs w:val="20"/>
    </w:rPr>
  </w:style>
  <w:style w:type="paragraph" w:customStyle="1" w:styleId="632">
    <w:name w:val="p0"/>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color w:val="FF0000"/>
      <w:kern w:val="0"/>
      <w:sz w:val="28"/>
    </w:rPr>
  </w:style>
  <w:style w:type="paragraph" w:customStyle="1" w:styleId="633">
    <w:name w:val="reader-word-layer reader-word-s1-8"/>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color w:val="FF0000"/>
      <w:kern w:val="0"/>
      <w:sz w:val="28"/>
    </w:rPr>
  </w:style>
  <w:style w:type="paragraph" w:customStyle="1" w:styleId="634">
    <w:name w:val="0"/>
    <w:basedOn w:val="1"/>
    <w:autoRedefine/>
    <w:qFormat/>
    <w:uiPriority w:val="0"/>
    <w:pPr>
      <w:widowControl/>
      <w:spacing w:before="100" w:beforeAutospacing="1" w:after="100" w:afterAutospacing="1" w:line="240" w:lineRule="auto"/>
      <w:ind w:firstLine="0" w:firstLineChars="0"/>
      <w:jc w:val="left"/>
    </w:pPr>
    <w:rPr>
      <w:rFonts w:ascii="宋体" w:hAnsi="宋体" w:eastAsia="宋体"/>
      <w:color w:val="FF0000"/>
      <w:kern w:val="0"/>
      <w:sz w:val="28"/>
      <w:szCs w:val="20"/>
    </w:rPr>
  </w:style>
  <w:style w:type="paragraph" w:customStyle="1" w:styleId="635">
    <w:name w:val="char"/>
    <w:basedOn w:val="1"/>
    <w:autoRedefine/>
    <w:qFormat/>
    <w:uiPriority w:val="6"/>
    <w:pPr>
      <w:widowControl/>
      <w:spacing w:before="100" w:beforeAutospacing="1" w:after="100" w:afterAutospacing="1" w:line="240" w:lineRule="auto"/>
      <w:ind w:firstLine="0" w:firstLineChars="0"/>
      <w:jc w:val="left"/>
    </w:pPr>
    <w:rPr>
      <w:rFonts w:ascii="宋体" w:hAnsi="宋体" w:eastAsia="宋体"/>
      <w:color w:val="FF0000"/>
      <w:kern w:val="0"/>
      <w:sz w:val="28"/>
      <w:szCs w:val="20"/>
    </w:rPr>
  </w:style>
  <w:style w:type="paragraph" w:customStyle="1" w:styleId="636">
    <w:name w:val="纯文本1"/>
    <w:basedOn w:val="1"/>
    <w:autoRedefine/>
    <w:qFormat/>
    <w:uiPriority w:val="0"/>
    <w:pPr>
      <w:adjustRightInd w:val="0"/>
      <w:spacing w:line="312" w:lineRule="atLeast"/>
      <w:ind w:firstLine="0" w:firstLineChars="0"/>
      <w:textAlignment w:val="baseline"/>
    </w:pPr>
    <w:rPr>
      <w:rFonts w:ascii="Times New Roman" w:hAnsi="Times New Roman" w:eastAsia="宋体"/>
      <w:caps/>
      <w:color w:val="FF0000"/>
      <w:kern w:val="0"/>
      <w:sz w:val="21"/>
      <w:szCs w:val="20"/>
    </w:rPr>
  </w:style>
  <w:style w:type="paragraph" w:customStyle="1" w:styleId="637">
    <w:name w:val="Char3 Char Char Char"/>
    <w:basedOn w:val="1"/>
    <w:autoRedefine/>
    <w:qFormat/>
    <w:uiPriority w:val="0"/>
    <w:pPr>
      <w:widowControl/>
      <w:spacing w:after="160" w:line="240" w:lineRule="exact"/>
      <w:ind w:firstLine="0" w:firstLineChars="0"/>
      <w:jc w:val="left"/>
    </w:pPr>
    <w:rPr>
      <w:rFonts w:ascii="Verdana" w:hAnsi="Verdana" w:eastAsia="仿宋_GB2312"/>
      <w:color w:val="FF0000"/>
      <w:kern w:val="0"/>
      <w:sz w:val="28"/>
      <w:szCs w:val="20"/>
      <w:lang w:eastAsia="en-US"/>
    </w:rPr>
  </w:style>
  <w:style w:type="paragraph" w:customStyle="1" w:styleId="638">
    <w:name w:val="text1"/>
    <w:basedOn w:val="1"/>
    <w:autoRedefine/>
    <w:qFormat/>
    <w:uiPriority w:val="0"/>
    <w:pPr>
      <w:widowControl/>
      <w:spacing w:before="100" w:beforeAutospacing="1" w:after="100" w:afterAutospacing="1" w:line="360" w:lineRule="atLeast"/>
      <w:ind w:firstLine="0" w:firstLineChars="0"/>
      <w:jc w:val="left"/>
    </w:pPr>
    <w:rPr>
      <w:rFonts w:ascii="宋体" w:hAnsi="宋体" w:eastAsia="宋体"/>
      <w:color w:val="FF0000"/>
      <w:kern w:val="0"/>
      <w:sz w:val="18"/>
      <w:szCs w:val="20"/>
    </w:rPr>
  </w:style>
  <w:style w:type="paragraph" w:customStyle="1" w:styleId="639">
    <w:name w:val="正文标准格式"/>
    <w:basedOn w:val="1"/>
    <w:autoRedefine/>
    <w:qFormat/>
    <w:uiPriority w:val="0"/>
    <w:pPr>
      <w:spacing w:line="560" w:lineRule="exact"/>
      <w:ind w:firstLine="560"/>
    </w:pPr>
    <w:rPr>
      <w:rFonts w:ascii="宋体" w:hAnsi="宋体" w:eastAsia="宋体"/>
      <w:color w:val="FF0000"/>
      <w:sz w:val="28"/>
      <w:szCs w:val="32"/>
    </w:rPr>
  </w:style>
  <w:style w:type="paragraph" w:customStyle="1" w:styleId="640">
    <w:name w:val="Char Char Char Char Char Char Char Char Char Char Char Char Char Char Char Char Char Char Char Char Char Char Char Char Char Char Char Char Char Char Char Char Char"/>
    <w:basedOn w:val="1"/>
    <w:autoRedefine/>
    <w:qFormat/>
    <w:uiPriority w:val="0"/>
    <w:pPr>
      <w:widowControl/>
      <w:spacing w:after="160" w:line="240" w:lineRule="exact"/>
      <w:ind w:firstLine="0" w:firstLineChars="0"/>
      <w:jc w:val="left"/>
    </w:pPr>
    <w:rPr>
      <w:rFonts w:ascii="Verdana" w:hAnsi="Verdana" w:eastAsia="仿宋_GB2312"/>
      <w:color w:val="FF0000"/>
      <w:kern w:val="0"/>
      <w:sz w:val="28"/>
      <w:szCs w:val="20"/>
      <w:lang w:eastAsia="en-US"/>
    </w:rPr>
  </w:style>
  <w:style w:type="paragraph" w:customStyle="1" w:styleId="641">
    <w:name w:val="p16"/>
    <w:basedOn w:val="1"/>
    <w:autoRedefine/>
    <w:qFormat/>
    <w:uiPriority w:val="0"/>
    <w:pPr>
      <w:widowControl/>
      <w:spacing w:before="100" w:after="100" w:line="240" w:lineRule="auto"/>
      <w:ind w:firstLine="0" w:firstLineChars="0"/>
      <w:jc w:val="left"/>
    </w:pPr>
    <w:rPr>
      <w:rFonts w:ascii="宋体" w:hAnsi="宋体" w:eastAsia="宋体" w:cs="宋体"/>
      <w:color w:val="FF0000"/>
      <w:kern w:val="0"/>
      <w:sz w:val="28"/>
    </w:rPr>
  </w:style>
  <w:style w:type="paragraph" w:customStyle="1" w:styleId="642">
    <w:name w:val="项目概要标题2"/>
    <w:basedOn w:val="1"/>
    <w:autoRedefine/>
    <w:qFormat/>
    <w:uiPriority w:val="0"/>
    <w:pPr>
      <w:tabs>
        <w:tab w:val="left" w:pos="360"/>
      </w:tabs>
      <w:spacing w:after="156" w:line="360" w:lineRule="atLeast"/>
      <w:ind w:firstLine="0" w:firstLineChars="0"/>
    </w:pPr>
    <w:rPr>
      <w:rFonts w:ascii="Arial" w:hAnsi="Arial" w:eastAsia="宋体"/>
      <w:color w:val="FF0000"/>
      <w:sz w:val="28"/>
      <w:szCs w:val="20"/>
    </w:rPr>
  </w:style>
  <w:style w:type="paragraph" w:customStyle="1" w:styleId="643">
    <w:name w:val="正文（行首缩进2字）"/>
    <w:basedOn w:val="1"/>
    <w:autoRedefine/>
    <w:qFormat/>
    <w:uiPriority w:val="0"/>
    <w:pPr>
      <w:spacing w:line="560" w:lineRule="exact"/>
    </w:pPr>
    <w:rPr>
      <w:rFonts w:ascii="Times New Roman" w:hAnsi="Times New Roman" w:eastAsia="宋体"/>
      <w:color w:val="FF0000"/>
      <w:sz w:val="28"/>
    </w:rPr>
  </w:style>
  <w:style w:type="paragraph" w:customStyle="1" w:styleId="644">
    <w:name w:val="项目概要标题1"/>
    <w:basedOn w:val="1"/>
    <w:autoRedefine/>
    <w:qFormat/>
    <w:uiPriority w:val="0"/>
    <w:pPr>
      <w:spacing w:line="560" w:lineRule="exact"/>
      <w:ind w:firstLine="0" w:firstLineChars="0"/>
    </w:pPr>
    <w:rPr>
      <w:rFonts w:ascii="Times New Roman" w:hAnsi="Times New Roman" w:eastAsia="宋体"/>
      <w:b/>
      <w:color w:val="FF0000"/>
      <w:sz w:val="28"/>
      <w:szCs w:val="20"/>
    </w:rPr>
  </w:style>
  <w:style w:type="paragraph" w:customStyle="1" w:styleId="645">
    <w:name w:val="样式 四号 行距: 1.5 倍行距"/>
    <w:basedOn w:val="1"/>
    <w:autoRedefine/>
    <w:qFormat/>
    <w:uiPriority w:val="0"/>
    <w:pPr>
      <w:spacing w:line="560" w:lineRule="exact"/>
    </w:pPr>
    <w:rPr>
      <w:rFonts w:ascii="Times New Roman" w:hAnsi="Times New Roman" w:eastAsia="宋体"/>
      <w:color w:val="FF0000"/>
      <w:sz w:val="28"/>
      <w:szCs w:val="20"/>
    </w:rPr>
  </w:style>
  <w:style w:type="paragraph" w:customStyle="1" w:styleId="646">
    <w:name w:val="Char11"/>
    <w:basedOn w:val="1"/>
    <w:autoRedefine/>
    <w:qFormat/>
    <w:uiPriority w:val="0"/>
    <w:pPr>
      <w:spacing w:line="240" w:lineRule="auto"/>
      <w:ind w:firstLine="0" w:firstLineChars="0"/>
    </w:pPr>
    <w:rPr>
      <w:rFonts w:ascii="宋体" w:hAnsi="宋体" w:eastAsia="宋体" w:cs="Courier New"/>
      <w:color w:val="FF0000"/>
      <w:sz w:val="32"/>
      <w:szCs w:val="32"/>
    </w:rPr>
  </w:style>
  <w:style w:type="paragraph" w:customStyle="1" w:styleId="647">
    <w:name w:val="列出段落11"/>
    <w:basedOn w:val="1"/>
    <w:autoRedefine/>
    <w:qFormat/>
    <w:uiPriority w:val="34"/>
    <w:pPr>
      <w:spacing w:line="240" w:lineRule="auto"/>
    </w:pPr>
    <w:rPr>
      <w:rFonts w:ascii="Times New Roman" w:hAnsi="Times New Roman" w:eastAsia="宋体"/>
      <w:color w:val="FF0000"/>
      <w:sz w:val="21"/>
      <w:szCs w:val="20"/>
    </w:rPr>
  </w:style>
  <w:style w:type="paragraph" w:customStyle="1" w:styleId="648">
    <w:name w:val="正文红"/>
    <w:basedOn w:val="1"/>
    <w:autoRedefine/>
    <w:qFormat/>
    <w:uiPriority w:val="0"/>
    <w:pPr>
      <w:spacing w:line="560" w:lineRule="exact"/>
      <w:ind w:firstLine="0" w:firstLineChars="0"/>
      <w:jc w:val="left"/>
    </w:pPr>
    <w:rPr>
      <w:rFonts w:ascii="Times New Roman" w:hAnsi="Times New Roman" w:eastAsia="宋体"/>
      <w:i/>
      <w:color w:val="FF0000"/>
      <w:kern w:val="0"/>
      <w:sz w:val="21"/>
      <w:u w:val="single"/>
    </w:rPr>
  </w:style>
  <w:style w:type="paragraph" w:customStyle="1" w:styleId="649">
    <w:name w:val="Char1"/>
    <w:autoRedefine/>
    <w:qFormat/>
    <w:uiPriority w:val="0"/>
    <w:pPr>
      <w:keepNext/>
      <w:tabs>
        <w:tab w:val="left" w:pos="420"/>
        <w:tab w:val="left" w:pos="851"/>
      </w:tabs>
      <w:autoSpaceDE w:val="0"/>
      <w:autoSpaceDN w:val="0"/>
      <w:adjustRightInd w:val="0"/>
      <w:spacing w:before="60" w:after="60"/>
      <w:ind w:left="425" w:hanging="425"/>
      <w:jc w:val="both"/>
    </w:pPr>
    <w:rPr>
      <w:rFonts w:ascii="Arial" w:hAnsi="Arial" w:eastAsia="宋体" w:cs="Times New Roman"/>
      <w:color w:val="0000FF"/>
      <w:kern w:val="2"/>
      <w:lang w:val="en-US" w:eastAsia="zh-CN" w:bidi="ar-SA"/>
    </w:rPr>
  </w:style>
  <w:style w:type="paragraph" w:customStyle="1" w:styleId="650">
    <w:name w:val="p15"/>
    <w:basedOn w:val="1"/>
    <w:autoRedefine/>
    <w:qFormat/>
    <w:uiPriority w:val="0"/>
    <w:pPr>
      <w:widowControl/>
      <w:spacing w:line="560" w:lineRule="exact"/>
      <w:ind w:firstLine="0" w:firstLineChars="0"/>
    </w:pPr>
    <w:rPr>
      <w:rFonts w:ascii="Times New Roman" w:hAnsi="Times New Roman" w:eastAsia="宋体"/>
      <w:color w:val="FF0000"/>
      <w:kern w:val="0"/>
      <w:sz w:val="28"/>
      <w:szCs w:val="32"/>
    </w:rPr>
  </w:style>
  <w:style w:type="paragraph" w:customStyle="1" w:styleId="651">
    <w:name w:val="列表标题"/>
    <w:basedOn w:val="1"/>
    <w:next w:val="1"/>
    <w:autoRedefine/>
    <w:qFormat/>
    <w:uiPriority w:val="0"/>
    <w:pPr>
      <w:spacing w:line="240" w:lineRule="auto"/>
      <w:ind w:firstLine="0" w:firstLineChars="0"/>
      <w:jc w:val="center"/>
    </w:pPr>
    <w:rPr>
      <w:rFonts w:ascii="Times New Roman" w:hAnsi="Times New Roman" w:eastAsia="宋体"/>
      <w:color w:val="FF0000"/>
      <w:sz w:val="28"/>
      <w:szCs w:val="20"/>
    </w:rPr>
  </w:style>
  <w:style w:type="paragraph" w:customStyle="1" w:styleId="652">
    <w:name w:val="Short Return Address"/>
    <w:basedOn w:val="1"/>
    <w:autoRedefine/>
    <w:qFormat/>
    <w:uiPriority w:val="0"/>
    <w:pPr>
      <w:widowControl/>
      <w:spacing w:line="240" w:lineRule="auto"/>
      <w:ind w:firstLine="0" w:firstLineChars="0"/>
      <w:jc w:val="left"/>
    </w:pPr>
    <w:rPr>
      <w:rFonts w:ascii="Times New Roman" w:hAnsi="Times New Roman" w:eastAsia="宋体"/>
      <w:color w:val="FF0000"/>
      <w:kern w:val="0"/>
      <w:sz w:val="20"/>
      <w:szCs w:val="20"/>
    </w:rPr>
  </w:style>
  <w:style w:type="paragraph" w:customStyle="1" w:styleId="653">
    <w:name w:val="xl36"/>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center"/>
    </w:pPr>
    <w:rPr>
      <w:rFonts w:ascii="宋体" w:hAnsi="宋体" w:eastAsia="宋体"/>
      <w:color w:val="FF0000"/>
      <w:kern w:val="0"/>
      <w:sz w:val="28"/>
      <w:szCs w:val="20"/>
    </w:rPr>
  </w:style>
  <w:style w:type="paragraph" w:customStyle="1" w:styleId="654">
    <w:name w:val="辑要页内容"/>
    <w:basedOn w:val="1"/>
    <w:autoRedefine/>
    <w:qFormat/>
    <w:uiPriority w:val="0"/>
    <w:pPr>
      <w:widowControl/>
      <w:adjustRightInd w:val="0"/>
      <w:spacing w:after="120" w:line="480" w:lineRule="auto"/>
      <w:ind w:firstLine="0" w:firstLineChars="0"/>
      <w:textAlignment w:val="baseline"/>
    </w:pPr>
    <w:rPr>
      <w:rFonts w:ascii="黑体" w:hAnsi="Times New Roman" w:eastAsia="黑体"/>
      <w:color w:val="FF0000"/>
      <w:kern w:val="0"/>
      <w:sz w:val="28"/>
      <w:szCs w:val="20"/>
    </w:rPr>
  </w:style>
  <w:style w:type="paragraph" w:customStyle="1" w:styleId="655">
    <w:name w:val="前面标题"/>
    <w:basedOn w:val="1"/>
    <w:next w:val="1"/>
    <w:autoRedefine/>
    <w:qFormat/>
    <w:uiPriority w:val="0"/>
    <w:pPr>
      <w:spacing w:line="560" w:lineRule="exact"/>
      <w:ind w:firstLine="0" w:firstLineChars="0"/>
    </w:pPr>
    <w:rPr>
      <w:rFonts w:ascii="Times New Roman" w:hAnsi="Times New Roman" w:eastAsia="宋体"/>
      <w:color w:val="FF0000"/>
      <w:sz w:val="28"/>
      <w:szCs w:val="20"/>
    </w:rPr>
  </w:style>
  <w:style w:type="paragraph" w:customStyle="1" w:styleId="656">
    <w:name w:val="p19"/>
    <w:basedOn w:val="1"/>
    <w:autoRedefine/>
    <w:qFormat/>
    <w:uiPriority w:val="0"/>
    <w:pPr>
      <w:widowControl/>
      <w:spacing w:before="100" w:after="100" w:line="240" w:lineRule="auto"/>
      <w:ind w:firstLine="0" w:firstLineChars="0"/>
      <w:jc w:val="left"/>
    </w:pPr>
    <w:rPr>
      <w:rFonts w:ascii="宋体" w:hAnsi="宋体" w:eastAsia="宋体" w:cs="宋体"/>
      <w:color w:val="FF0000"/>
      <w:kern w:val="0"/>
      <w:sz w:val="28"/>
    </w:rPr>
  </w:style>
  <w:style w:type="paragraph" w:customStyle="1" w:styleId="657">
    <w:name w:val="[基本段落]"/>
    <w:basedOn w:val="1"/>
    <w:autoRedefine/>
    <w:qFormat/>
    <w:uiPriority w:val="0"/>
    <w:pPr>
      <w:autoSpaceDE w:val="0"/>
      <w:autoSpaceDN w:val="0"/>
      <w:adjustRightInd w:val="0"/>
      <w:spacing w:line="288" w:lineRule="auto"/>
      <w:ind w:firstLine="0" w:firstLineChars="0"/>
      <w:textAlignment w:val="center"/>
    </w:pPr>
    <w:rPr>
      <w:rFonts w:ascii="Adobe 宋体 Std L" w:hAnsi="Times New Roman" w:eastAsia="Adobe 宋体 Std L" w:cs="Adobe 宋体 Std L"/>
      <w:kern w:val="0"/>
      <w:sz w:val="28"/>
      <w:lang w:val="zh-CN"/>
    </w:rPr>
  </w:style>
  <w:style w:type="paragraph" w:customStyle="1" w:styleId="658">
    <w:name w:val="正文样式"/>
    <w:basedOn w:val="1"/>
    <w:autoRedefine/>
    <w:qFormat/>
    <w:uiPriority w:val="0"/>
    <w:pPr>
      <w:spacing w:line="560" w:lineRule="exact"/>
      <w:ind w:firstLine="0" w:firstLineChars="0"/>
    </w:pPr>
    <w:rPr>
      <w:rFonts w:ascii="Times New Roman" w:hAnsi="Times New Roman" w:eastAsia="宋体"/>
      <w:color w:val="FF0000"/>
      <w:sz w:val="28"/>
      <w:szCs w:val="20"/>
    </w:rPr>
  </w:style>
  <w:style w:type="paragraph" w:customStyle="1" w:styleId="659">
    <w:name w:val="SP正"/>
    <w:autoRedefine/>
    <w:qFormat/>
    <w:uiPriority w:val="0"/>
    <w:pPr>
      <w:spacing w:line="360" w:lineRule="auto"/>
      <w:ind w:firstLine="480" w:firstLineChars="200"/>
    </w:pPr>
    <w:rPr>
      <w:rFonts w:ascii="Calibri" w:hAnsi="Calibri" w:eastAsia="宋体" w:cs="Times New Roman"/>
      <w:kern w:val="2"/>
      <w:sz w:val="24"/>
      <w:szCs w:val="22"/>
      <w:lang w:val="en-US" w:eastAsia="zh-CN" w:bidi="ar-SA"/>
    </w:rPr>
  </w:style>
  <w:style w:type="character" w:customStyle="1" w:styleId="660">
    <w:name w:val="表内容 Char"/>
    <w:link w:val="661"/>
    <w:autoRedefine/>
    <w:qFormat/>
    <w:uiPriority w:val="0"/>
    <w:rPr>
      <w:kern w:val="2"/>
      <w:sz w:val="24"/>
      <w:szCs w:val="24"/>
    </w:rPr>
  </w:style>
  <w:style w:type="paragraph" w:customStyle="1" w:styleId="661">
    <w:name w:val="表内容"/>
    <w:basedOn w:val="1"/>
    <w:link w:val="660"/>
    <w:autoRedefine/>
    <w:qFormat/>
    <w:uiPriority w:val="0"/>
    <w:pPr>
      <w:spacing w:line="480" w:lineRule="auto"/>
      <w:ind w:left="278" w:firstLine="0" w:firstLineChars="0"/>
      <w:jc w:val="center"/>
    </w:pPr>
    <w:rPr>
      <w:rFonts w:ascii="仿宋_GB2312" w:hAnsi="Calibri" w:eastAsia="仿宋_GB2312"/>
      <w:color w:val="auto"/>
    </w:rPr>
  </w:style>
  <w:style w:type="character" w:customStyle="1" w:styleId="662">
    <w:name w:val="正文 文本 Char"/>
    <w:link w:val="663"/>
    <w:autoRedefine/>
    <w:qFormat/>
    <w:uiPriority w:val="0"/>
    <w:rPr>
      <w:rFonts w:ascii="Calibri"/>
      <w:kern w:val="2"/>
      <w:sz w:val="24"/>
      <w:szCs w:val="24"/>
    </w:rPr>
  </w:style>
  <w:style w:type="paragraph" w:customStyle="1" w:styleId="663">
    <w:name w:val="正文 文本"/>
    <w:basedOn w:val="50"/>
    <w:link w:val="662"/>
    <w:autoRedefine/>
    <w:qFormat/>
    <w:uiPriority w:val="0"/>
    <w:pPr>
      <w:spacing w:after="120" w:line="288" w:lineRule="auto"/>
      <w:ind w:firstLine="480"/>
    </w:pPr>
    <w:rPr>
      <w:rFonts w:ascii="Calibri" w:hAnsi="Calibri" w:eastAsia="仿宋_GB2312"/>
    </w:rPr>
  </w:style>
  <w:style w:type="paragraph" w:customStyle="1" w:styleId="664">
    <w:name w:val="xl99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20"/>
      <w:szCs w:val="20"/>
    </w:rPr>
  </w:style>
  <w:style w:type="paragraph" w:customStyle="1" w:styleId="665">
    <w:name w:val="xl99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20"/>
      <w:szCs w:val="20"/>
    </w:rPr>
  </w:style>
  <w:style w:type="paragraph" w:customStyle="1" w:styleId="666">
    <w:name w:val="xl99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20"/>
      <w:szCs w:val="20"/>
    </w:rPr>
  </w:style>
  <w:style w:type="paragraph" w:customStyle="1" w:styleId="667">
    <w:name w:val="xl99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b/>
      <w:bCs/>
      <w:color w:val="FF0000"/>
      <w:kern w:val="0"/>
      <w:sz w:val="20"/>
      <w:szCs w:val="20"/>
    </w:rPr>
  </w:style>
  <w:style w:type="paragraph" w:customStyle="1" w:styleId="668">
    <w:name w:val="xl996"/>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20"/>
      <w:szCs w:val="20"/>
    </w:rPr>
  </w:style>
  <w:style w:type="paragraph" w:customStyle="1" w:styleId="669">
    <w:name w:val="xl997"/>
    <w:basedOn w:val="1"/>
    <w:autoRedefine/>
    <w:qFormat/>
    <w:uiPriority w:val="0"/>
    <w:pPr>
      <w:widowControl/>
      <w:pBdr>
        <w:top w:val="single" w:color="auto" w:sz="4" w:space="0"/>
        <w:bottom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20"/>
      <w:szCs w:val="20"/>
    </w:rPr>
  </w:style>
  <w:style w:type="paragraph" w:customStyle="1" w:styleId="670">
    <w:name w:val="xl998"/>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20"/>
      <w:szCs w:val="20"/>
    </w:rPr>
  </w:style>
  <w:style w:type="paragraph" w:customStyle="1" w:styleId="671">
    <w:name w:val="xl99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20"/>
      <w:szCs w:val="20"/>
    </w:rPr>
  </w:style>
  <w:style w:type="paragraph" w:customStyle="1" w:styleId="672">
    <w:name w:val="xl100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宋体" w:hAnsi="宋体" w:eastAsia="宋体" w:cs="宋体"/>
      <w:color w:val="FF0000"/>
      <w:kern w:val="0"/>
      <w:sz w:val="20"/>
      <w:szCs w:val="20"/>
    </w:rPr>
  </w:style>
  <w:style w:type="paragraph" w:customStyle="1" w:styleId="673">
    <w:name w:val="xl100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20"/>
      <w:szCs w:val="20"/>
    </w:rPr>
  </w:style>
  <w:style w:type="paragraph" w:customStyle="1" w:styleId="674">
    <w:name w:val="xl100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宋体" w:hAnsi="宋体" w:eastAsia="宋体" w:cs="宋体"/>
      <w:color w:val="FF0000"/>
      <w:kern w:val="0"/>
      <w:sz w:val="20"/>
      <w:szCs w:val="20"/>
    </w:rPr>
  </w:style>
  <w:style w:type="paragraph" w:customStyle="1" w:styleId="675">
    <w:name w:val="xl100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宋体" w:hAnsi="宋体" w:eastAsia="宋体" w:cs="宋体"/>
      <w:b/>
      <w:bCs/>
      <w:color w:val="FF0000"/>
      <w:kern w:val="0"/>
      <w:sz w:val="20"/>
      <w:szCs w:val="20"/>
    </w:rPr>
  </w:style>
  <w:style w:type="paragraph" w:customStyle="1" w:styleId="676">
    <w:name w:val="xl100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20"/>
      <w:szCs w:val="20"/>
    </w:rPr>
  </w:style>
  <w:style w:type="paragraph" w:customStyle="1" w:styleId="677">
    <w:name w:val="xl100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20"/>
      <w:szCs w:val="20"/>
    </w:rPr>
  </w:style>
  <w:style w:type="paragraph" w:customStyle="1" w:styleId="678">
    <w:name w:val="xl100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宋体" w:hAnsi="宋体" w:eastAsia="宋体" w:cs="宋体"/>
      <w:color w:val="FF0000"/>
      <w:kern w:val="0"/>
      <w:sz w:val="20"/>
      <w:szCs w:val="20"/>
    </w:rPr>
  </w:style>
  <w:style w:type="paragraph" w:customStyle="1" w:styleId="679">
    <w:name w:val="xl100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宋体" w:hAnsi="宋体" w:eastAsia="宋体" w:cs="宋体"/>
      <w:color w:val="FF0000"/>
      <w:kern w:val="0"/>
      <w:sz w:val="20"/>
      <w:szCs w:val="20"/>
    </w:rPr>
  </w:style>
  <w:style w:type="paragraph" w:customStyle="1" w:styleId="680">
    <w:name w:val="xl100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20"/>
      <w:szCs w:val="20"/>
    </w:rPr>
  </w:style>
  <w:style w:type="paragraph" w:customStyle="1" w:styleId="681">
    <w:name w:val="xl100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20"/>
      <w:szCs w:val="20"/>
    </w:rPr>
  </w:style>
  <w:style w:type="paragraph" w:customStyle="1" w:styleId="682">
    <w:name w:val="xl101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20"/>
      <w:szCs w:val="20"/>
    </w:rPr>
  </w:style>
  <w:style w:type="paragraph" w:customStyle="1" w:styleId="683">
    <w:name w:val="xl101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20"/>
      <w:szCs w:val="20"/>
    </w:rPr>
  </w:style>
  <w:style w:type="paragraph" w:customStyle="1" w:styleId="684">
    <w:name w:val="xl101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20"/>
      <w:szCs w:val="20"/>
    </w:rPr>
  </w:style>
  <w:style w:type="paragraph" w:customStyle="1" w:styleId="685">
    <w:name w:val="xl101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textAlignment w:val="bottom"/>
    </w:pPr>
    <w:rPr>
      <w:rFonts w:ascii="宋体" w:hAnsi="宋体" w:eastAsia="宋体" w:cs="宋体"/>
      <w:color w:val="FF0000"/>
      <w:kern w:val="0"/>
      <w:sz w:val="28"/>
    </w:rPr>
  </w:style>
  <w:style w:type="paragraph" w:customStyle="1" w:styleId="686">
    <w:name w:val="xl101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宋体" w:hAnsi="宋体" w:eastAsia="宋体" w:cs="宋体"/>
      <w:color w:val="FF0000"/>
      <w:kern w:val="0"/>
      <w:sz w:val="22"/>
      <w:szCs w:val="22"/>
    </w:rPr>
  </w:style>
  <w:style w:type="paragraph" w:customStyle="1" w:styleId="687">
    <w:name w:val="xl101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宋体" w:hAnsi="宋体" w:eastAsia="宋体" w:cs="宋体"/>
      <w:color w:val="FF0000"/>
      <w:kern w:val="0"/>
      <w:sz w:val="22"/>
      <w:szCs w:val="22"/>
    </w:rPr>
  </w:style>
  <w:style w:type="paragraph" w:customStyle="1" w:styleId="688">
    <w:name w:val="xl101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b/>
      <w:bCs/>
      <w:color w:val="FF0000"/>
      <w:kern w:val="0"/>
      <w:sz w:val="20"/>
      <w:szCs w:val="20"/>
    </w:rPr>
  </w:style>
  <w:style w:type="paragraph" w:customStyle="1" w:styleId="689">
    <w:name w:val="xl101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b/>
      <w:bCs/>
      <w:color w:val="FF0000"/>
      <w:kern w:val="0"/>
      <w:sz w:val="20"/>
      <w:szCs w:val="20"/>
    </w:rPr>
  </w:style>
  <w:style w:type="paragraph" w:customStyle="1" w:styleId="690">
    <w:name w:val="xl101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b/>
      <w:bCs/>
      <w:color w:val="FF0000"/>
      <w:kern w:val="0"/>
      <w:sz w:val="20"/>
      <w:szCs w:val="20"/>
    </w:rPr>
  </w:style>
  <w:style w:type="paragraph" w:customStyle="1" w:styleId="691">
    <w:name w:val="xl101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20"/>
      <w:szCs w:val="20"/>
    </w:rPr>
  </w:style>
  <w:style w:type="paragraph" w:customStyle="1" w:styleId="692">
    <w:name w:val="xl102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20"/>
      <w:szCs w:val="20"/>
    </w:rPr>
  </w:style>
  <w:style w:type="paragraph" w:customStyle="1" w:styleId="693">
    <w:name w:val="xl102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20"/>
      <w:szCs w:val="20"/>
    </w:rPr>
  </w:style>
  <w:style w:type="paragraph" w:customStyle="1" w:styleId="694">
    <w:name w:val="xl102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20"/>
      <w:szCs w:val="20"/>
    </w:rPr>
  </w:style>
  <w:style w:type="paragraph" w:customStyle="1" w:styleId="695">
    <w:name w:val="xl102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宋体" w:hAnsi="宋体" w:eastAsia="宋体" w:cs="宋体"/>
      <w:b/>
      <w:bCs/>
      <w:color w:val="FF0000"/>
      <w:kern w:val="0"/>
      <w:sz w:val="20"/>
      <w:szCs w:val="20"/>
    </w:rPr>
  </w:style>
  <w:style w:type="paragraph" w:customStyle="1" w:styleId="696">
    <w:name w:val="xl102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b/>
      <w:bCs/>
      <w:color w:val="FF0000"/>
      <w:kern w:val="0"/>
      <w:sz w:val="20"/>
      <w:szCs w:val="20"/>
    </w:rPr>
  </w:style>
  <w:style w:type="paragraph" w:customStyle="1" w:styleId="697">
    <w:name w:val="xl102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宋体" w:hAnsi="宋体" w:eastAsia="宋体" w:cs="宋体"/>
      <w:b/>
      <w:bCs/>
      <w:color w:val="FF0000"/>
      <w:kern w:val="0"/>
      <w:sz w:val="20"/>
      <w:szCs w:val="20"/>
    </w:rPr>
  </w:style>
  <w:style w:type="paragraph" w:customStyle="1" w:styleId="698">
    <w:name w:val="xl102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b/>
      <w:bCs/>
      <w:color w:val="FF0000"/>
      <w:kern w:val="0"/>
      <w:sz w:val="20"/>
      <w:szCs w:val="20"/>
    </w:rPr>
  </w:style>
  <w:style w:type="paragraph" w:customStyle="1" w:styleId="699">
    <w:name w:val="xl102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宋体" w:hAnsi="宋体" w:eastAsia="宋体" w:cs="宋体"/>
      <w:b/>
      <w:bCs/>
      <w:color w:val="FF0000"/>
      <w:kern w:val="0"/>
      <w:sz w:val="20"/>
      <w:szCs w:val="20"/>
    </w:rPr>
  </w:style>
  <w:style w:type="paragraph" w:customStyle="1" w:styleId="700">
    <w:name w:val="xl102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宋体" w:hAnsi="宋体" w:eastAsia="宋体" w:cs="宋体"/>
      <w:b/>
      <w:bCs/>
      <w:color w:val="FF0000"/>
      <w:kern w:val="0"/>
      <w:sz w:val="20"/>
      <w:szCs w:val="20"/>
    </w:rPr>
  </w:style>
  <w:style w:type="paragraph" w:customStyle="1" w:styleId="701">
    <w:name w:val="xl102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b/>
      <w:bCs/>
      <w:color w:val="FF0000"/>
      <w:kern w:val="0"/>
      <w:sz w:val="20"/>
      <w:szCs w:val="20"/>
    </w:rPr>
  </w:style>
  <w:style w:type="paragraph" w:customStyle="1" w:styleId="702">
    <w:name w:val="xl103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20"/>
      <w:szCs w:val="20"/>
    </w:rPr>
  </w:style>
  <w:style w:type="paragraph" w:customStyle="1" w:styleId="703">
    <w:name w:val="xl103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宋体" w:hAnsi="宋体" w:eastAsia="宋体" w:cs="宋体"/>
      <w:color w:val="FF0000"/>
      <w:kern w:val="0"/>
      <w:sz w:val="20"/>
      <w:szCs w:val="20"/>
    </w:rPr>
  </w:style>
  <w:style w:type="paragraph" w:customStyle="1" w:styleId="704">
    <w:name w:val="xl103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20"/>
      <w:szCs w:val="20"/>
    </w:rPr>
  </w:style>
  <w:style w:type="paragraph" w:customStyle="1" w:styleId="705">
    <w:name w:val="xl103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18"/>
      <w:szCs w:val="18"/>
    </w:rPr>
  </w:style>
  <w:style w:type="paragraph" w:customStyle="1" w:styleId="706">
    <w:name w:val="xl103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宋体" w:hAnsi="宋体" w:eastAsia="宋体" w:cs="宋体"/>
      <w:color w:val="FF0000"/>
      <w:kern w:val="0"/>
      <w:sz w:val="20"/>
      <w:szCs w:val="20"/>
    </w:rPr>
  </w:style>
  <w:style w:type="paragraph" w:customStyle="1" w:styleId="707">
    <w:name w:val="xl103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20"/>
      <w:szCs w:val="20"/>
    </w:rPr>
  </w:style>
  <w:style w:type="paragraph" w:customStyle="1" w:styleId="708">
    <w:name w:val="xl103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宋体" w:hAnsi="宋体" w:eastAsia="宋体" w:cs="宋体"/>
      <w:color w:val="FF0000"/>
      <w:kern w:val="0"/>
      <w:sz w:val="20"/>
      <w:szCs w:val="20"/>
    </w:rPr>
  </w:style>
  <w:style w:type="paragraph" w:customStyle="1" w:styleId="709">
    <w:name w:val="xl103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20"/>
      <w:szCs w:val="20"/>
    </w:rPr>
  </w:style>
  <w:style w:type="paragraph" w:customStyle="1" w:styleId="710">
    <w:name w:val="xl103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20"/>
      <w:szCs w:val="20"/>
    </w:rPr>
  </w:style>
  <w:style w:type="paragraph" w:customStyle="1" w:styleId="711">
    <w:name w:val="xl103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20"/>
      <w:szCs w:val="20"/>
    </w:rPr>
  </w:style>
  <w:style w:type="paragraph" w:customStyle="1" w:styleId="712">
    <w:name w:val="xl104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20"/>
      <w:szCs w:val="20"/>
    </w:rPr>
  </w:style>
  <w:style w:type="paragraph" w:customStyle="1" w:styleId="713">
    <w:name w:val="xl104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20"/>
      <w:szCs w:val="20"/>
    </w:rPr>
  </w:style>
  <w:style w:type="paragraph" w:customStyle="1" w:styleId="714">
    <w:name w:val="xl104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宋体" w:hAnsi="宋体" w:eastAsia="宋体" w:cs="宋体"/>
      <w:b/>
      <w:bCs/>
      <w:color w:val="FF0000"/>
      <w:kern w:val="0"/>
      <w:sz w:val="20"/>
      <w:szCs w:val="20"/>
    </w:rPr>
  </w:style>
  <w:style w:type="paragraph" w:customStyle="1" w:styleId="715">
    <w:name w:val="xl104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b/>
      <w:bCs/>
      <w:color w:val="FF0000"/>
      <w:kern w:val="0"/>
      <w:sz w:val="20"/>
      <w:szCs w:val="20"/>
    </w:rPr>
  </w:style>
  <w:style w:type="paragraph" w:customStyle="1" w:styleId="716">
    <w:name w:val="xl104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20"/>
      <w:szCs w:val="20"/>
    </w:rPr>
  </w:style>
  <w:style w:type="paragraph" w:customStyle="1" w:styleId="717">
    <w:name w:val="xl104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宋体" w:hAnsi="宋体" w:eastAsia="宋体" w:cs="宋体"/>
      <w:color w:val="FF0000"/>
      <w:kern w:val="0"/>
      <w:sz w:val="20"/>
      <w:szCs w:val="20"/>
    </w:rPr>
  </w:style>
  <w:style w:type="paragraph" w:customStyle="1" w:styleId="718">
    <w:name w:val="xl104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20"/>
      <w:szCs w:val="20"/>
    </w:rPr>
  </w:style>
  <w:style w:type="paragraph" w:customStyle="1" w:styleId="719">
    <w:name w:val="xl104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宋体" w:hAnsi="宋体" w:eastAsia="宋体" w:cs="宋体"/>
      <w:color w:val="FF0000"/>
      <w:kern w:val="0"/>
      <w:sz w:val="20"/>
      <w:szCs w:val="20"/>
    </w:rPr>
  </w:style>
  <w:style w:type="paragraph" w:customStyle="1" w:styleId="720">
    <w:name w:val="xl104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20"/>
      <w:szCs w:val="20"/>
    </w:rPr>
  </w:style>
  <w:style w:type="paragraph" w:customStyle="1" w:styleId="721">
    <w:name w:val="xl104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宋体" w:hAnsi="宋体" w:eastAsia="宋体" w:cs="宋体"/>
      <w:color w:val="FF0000"/>
      <w:kern w:val="0"/>
      <w:sz w:val="20"/>
      <w:szCs w:val="20"/>
    </w:rPr>
  </w:style>
  <w:style w:type="paragraph" w:customStyle="1" w:styleId="722">
    <w:name w:val="xl105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20"/>
      <w:szCs w:val="20"/>
    </w:rPr>
  </w:style>
  <w:style w:type="paragraph" w:customStyle="1" w:styleId="723">
    <w:name w:val="xl105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宋体" w:hAnsi="宋体" w:eastAsia="宋体" w:cs="宋体"/>
      <w:color w:val="FF0000"/>
      <w:kern w:val="0"/>
      <w:sz w:val="20"/>
      <w:szCs w:val="20"/>
    </w:rPr>
  </w:style>
  <w:style w:type="paragraph" w:customStyle="1" w:styleId="724">
    <w:name w:val="xl105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20"/>
      <w:szCs w:val="20"/>
    </w:rPr>
  </w:style>
  <w:style w:type="paragraph" w:customStyle="1" w:styleId="725">
    <w:name w:val="xl105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宋体" w:hAnsi="宋体" w:eastAsia="宋体" w:cs="宋体"/>
      <w:color w:val="FF0000"/>
      <w:kern w:val="0"/>
      <w:sz w:val="20"/>
      <w:szCs w:val="20"/>
    </w:rPr>
  </w:style>
  <w:style w:type="paragraph" w:customStyle="1" w:styleId="726">
    <w:name w:val="xl105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eastAsia="宋体" w:cs="宋体"/>
      <w:color w:val="FF0000"/>
      <w:kern w:val="0"/>
      <w:sz w:val="20"/>
      <w:szCs w:val="20"/>
    </w:rPr>
  </w:style>
  <w:style w:type="paragraph" w:customStyle="1" w:styleId="727">
    <w:name w:val="xl105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宋体" w:hAnsi="宋体" w:eastAsia="宋体" w:cs="宋体"/>
      <w:b/>
      <w:bCs/>
      <w:color w:val="FF0000"/>
      <w:kern w:val="0"/>
      <w:sz w:val="20"/>
      <w:szCs w:val="20"/>
    </w:rPr>
  </w:style>
  <w:style w:type="paragraph" w:customStyle="1" w:styleId="728">
    <w:name w:val="xl105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b/>
      <w:bCs/>
      <w:color w:val="FF0000"/>
      <w:kern w:val="0"/>
      <w:sz w:val="20"/>
      <w:szCs w:val="20"/>
    </w:rPr>
  </w:style>
  <w:style w:type="paragraph" w:customStyle="1" w:styleId="729">
    <w:name w:val="xl105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20"/>
      <w:szCs w:val="20"/>
    </w:rPr>
  </w:style>
  <w:style w:type="paragraph" w:customStyle="1" w:styleId="730">
    <w:name w:val="xl105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20"/>
      <w:szCs w:val="20"/>
    </w:rPr>
  </w:style>
  <w:style w:type="paragraph" w:customStyle="1" w:styleId="731">
    <w:name w:val="xl105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eastAsia="宋体" w:cs="宋体"/>
      <w:color w:val="FF0000"/>
      <w:kern w:val="0"/>
      <w:sz w:val="20"/>
      <w:szCs w:val="20"/>
    </w:rPr>
  </w:style>
  <w:style w:type="paragraph" w:customStyle="1" w:styleId="732">
    <w:name w:val="评估报告正文"/>
    <w:basedOn w:val="1"/>
    <w:autoRedefine/>
    <w:qFormat/>
    <w:uiPriority w:val="0"/>
    <w:pPr>
      <w:tabs>
        <w:tab w:val="right" w:leader="dot" w:pos="8303"/>
      </w:tabs>
      <w:snapToGrid w:val="0"/>
      <w:spacing w:line="560" w:lineRule="exact"/>
      <w:ind w:firstLine="544"/>
    </w:pPr>
    <w:rPr>
      <w:rFonts w:ascii="长城楷体" w:hAnsi="宋体" w:eastAsia="长城楷体"/>
      <w:snapToGrid w:val="0"/>
      <w:color w:val="FF0000"/>
      <w:spacing w:val="-4"/>
      <w:sz w:val="28"/>
      <w:szCs w:val="20"/>
    </w:rPr>
  </w:style>
  <w:style w:type="paragraph" w:customStyle="1" w:styleId="733">
    <w:name w:val="Normal (Web)_a6c07a9a-367e-45d0-a54b-ed311b18cfc2"/>
    <w:autoRedefine/>
    <w:qFormat/>
    <w:uiPriority w:val="0"/>
    <w:pPr>
      <w:widowControl w:val="0"/>
      <w:spacing w:beforeAutospacing="1" w:afterAutospacing="1"/>
    </w:pPr>
    <w:rPr>
      <w:rFonts w:ascii="Calibri" w:hAnsi="Calibri" w:cs="宋体" w:eastAsiaTheme="minorEastAsia"/>
      <w:sz w:val="24"/>
      <w:szCs w:val="22"/>
      <w:lang w:val="en-US" w:eastAsia="zh-CN" w:bidi="ar-SA"/>
    </w:rPr>
  </w:style>
  <w:style w:type="paragraph" w:customStyle="1" w:styleId="734">
    <w:name w:val="xl65"/>
    <w:basedOn w:val="1"/>
    <w:autoRedefine/>
    <w:qFormat/>
    <w:uiPriority w:val="0"/>
    <w:pPr>
      <w:widowControl/>
      <w:spacing w:before="100" w:beforeAutospacing="1" w:after="100" w:afterAutospacing="1" w:line="240" w:lineRule="auto"/>
      <w:ind w:firstLine="0" w:firstLineChars="0"/>
      <w:jc w:val="left"/>
    </w:pPr>
    <w:rPr>
      <w:rFonts w:ascii="宋体" w:hAnsi="宋体" w:eastAsia="宋体" w:cs="宋体"/>
      <w:color w:val="FF0000"/>
      <w:kern w:val="0"/>
      <w:sz w:val="28"/>
    </w:rPr>
  </w:style>
  <w:style w:type="character" w:customStyle="1" w:styleId="735">
    <w:name w:val="bjh-p"/>
    <w:basedOn w:val="55"/>
    <w:autoRedefine/>
    <w:qFormat/>
    <w:uiPriority w:val="0"/>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1.xml"/><Relationship Id="rId13" Type="http://schemas.openxmlformats.org/officeDocument/2006/relationships/numbering" Target="numbering.xml"/><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7EDD02-5DBF-419F-A1CD-48B1D9B66EAF}">
  <ds:schemaRefs/>
</ds:datastoreItem>
</file>

<file path=docProps/app.xml><?xml version="1.0" encoding="utf-8"?>
<Properties xmlns="http://schemas.openxmlformats.org/officeDocument/2006/extended-properties" xmlns:vt="http://schemas.openxmlformats.org/officeDocument/2006/docPropsVTypes">
  <Template>normal</Template>
  <Pages>20</Pages>
  <Words>6450</Words>
  <Characters>8185</Characters>
  <Lines>100</Lines>
  <Paragraphs>28</Paragraphs>
  <TotalTime>87</TotalTime>
  <ScaleCrop>false</ScaleCrop>
  <LinksUpToDate>false</LinksUpToDate>
  <CharactersWithSpaces>8199</CharactersWithSpaces>
  <Application>WPS Office_12.1.0.16250_F1E327BC-269C-435d-A152-05C5408002CA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2021-05-25T02:34:00Z</dcterms:created>
  <dc:creator>1124053244@qq.com</dc:creator>
  <cp:lastModifiedBy>李桃蓉</cp:lastModifiedBy>
  <dcterms:modified xsi:type="dcterms:W3CDTF">2025-12-17T07:05:32Z</dcterms:modified>
  <cp:revision>23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2052-12.1.0.16250</vt:lpwstr>
  </property>
  <property fmtid="{D5CDD505-2E9C-101B-9397-08002B2CF9AE}" pid="3" name="KSOTemplateDocerSaveRecord">
    <vt:lpwstr>eyJoZGlkIjoiMTFlNGU3NGE3MWYwZTkyNjlkYjhiMGM1ODY5NDg4NDkiLCJ1c2VySWQiOiIxMjIzNjUxNDI5In0=</vt:lpwstr>
  </property>
  <property fmtid="{D5CDD505-2E9C-101B-9397-08002B2CF9AE}" pid="4" name="ICV">
    <vt:lpwstr>D4256D57716F48FEA018146BFE75B924_13</vt:lpwstr>
  </property>
</Properties>
</file>